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D1E76" w:rsidRPr="00E74967" w:rsidRDefault="00E94AA4" w:rsidP="007D1E76">
      <w:pPr>
        <w:spacing w:after="0" w:line="240" w:lineRule="auto"/>
        <w:jc w:val="center"/>
        <w:rPr>
          <w:rFonts w:cs="Calibri"/>
          <w:b/>
          <w:sz w:val="28"/>
          <w:szCs w:val="28"/>
        </w:rPr>
      </w:pPr>
      <w:r>
        <w:fldChar w:fldCharType="begin"/>
      </w:r>
      <w:r>
        <w:instrText xml:space="preserve"> HYPERLINK "file:///\\\\ofsfileserver12\\..\\..\\lquiroz\\AppData\\Local\\Microsoft\\Windows\\Temporary%20Internet%20Files\\Content.Outlook\\HBGSO9P3\\MODELO%20CTA%202013.pptx" </w:instrText>
      </w:r>
      <w:r>
        <w:fldChar w:fldCharType="separate"/>
      </w:r>
      <w:r w:rsidR="007D1E76" w:rsidRPr="00E74967">
        <w:rPr>
          <w:rStyle w:val="Hipervnculo"/>
          <w:rFonts w:cs="Calibri"/>
          <w:b/>
          <w:sz w:val="28"/>
          <w:szCs w:val="28"/>
        </w:rPr>
        <w:t>NOTAS DE GESTIÓN ADMINISTRATIVA</w:t>
      </w:r>
      <w:r>
        <w:rPr>
          <w:rStyle w:val="Hipervnculo"/>
          <w:rFonts w:cs="Calibri"/>
          <w:b/>
          <w:sz w:val="28"/>
          <w:szCs w:val="28"/>
        </w:rPr>
        <w:fldChar w:fldCharType="end"/>
      </w:r>
    </w:p>
    <w:p w:rsidR="007D1E76" w:rsidRPr="00E74967" w:rsidRDefault="007D1E76" w:rsidP="007D1E76">
      <w:pPr>
        <w:spacing w:after="0" w:line="240" w:lineRule="auto"/>
        <w:jc w:val="both"/>
        <w:rPr>
          <w:rFonts w:cs="Calibri"/>
        </w:rPr>
      </w:pPr>
    </w:p>
    <w:p w:rsidR="000402EE" w:rsidRDefault="000402EE" w:rsidP="000402EE">
      <w:pPr>
        <w:jc w:val="both"/>
        <w:rPr>
          <w:rFonts w:ascii="Arial" w:hAnsi="Arial" w:cs="Arial"/>
          <w:sz w:val="20"/>
          <w:szCs w:val="20"/>
        </w:rPr>
      </w:pPr>
      <w:r>
        <w:rPr>
          <w:rFonts w:ascii="Arial" w:hAnsi="Arial" w:cs="Arial"/>
          <w:b/>
          <w:sz w:val="20"/>
          <w:szCs w:val="20"/>
        </w:rPr>
        <w:t>1. Introducción:</w:t>
      </w:r>
    </w:p>
    <w:p w:rsidR="000402EE" w:rsidRDefault="000402EE" w:rsidP="00C02497">
      <w:pPr>
        <w:pStyle w:val="Sangradetextonormal"/>
        <w:tabs>
          <w:tab w:val="num" w:pos="0"/>
        </w:tabs>
        <w:ind w:left="0"/>
        <w:jc w:val="both"/>
        <w:rPr>
          <w:rFonts w:ascii="Arial" w:hAnsi="Arial" w:cs="Arial"/>
          <w:b/>
          <w:sz w:val="20"/>
          <w:szCs w:val="20"/>
          <w:u w:val="single"/>
        </w:rPr>
      </w:pPr>
      <w:r>
        <w:rPr>
          <w:rFonts w:ascii="Arial" w:hAnsi="Arial" w:cs="Arial"/>
          <w:b/>
          <w:sz w:val="20"/>
          <w:szCs w:val="20"/>
          <w:u w:val="single"/>
        </w:rPr>
        <w:t>La Unidad de Televisión de Guanajuato conforme al artículo 4° de su decreto de reestructuración, la “UTEG” tiene dentro de sus objetivos, el de producir programas con alta calidad audiovisual que reflejen el apego al entorno regional y que sirvan para posicionar ante la audiencia una propuesta de alternativa de servicio público; así como ofrecer programas que informen, estimulen, entretengan, y diversifican plataformas  de ideas.</w:t>
      </w:r>
    </w:p>
    <w:p w:rsidR="000402EE" w:rsidRDefault="000402EE" w:rsidP="00C02497">
      <w:pPr>
        <w:pStyle w:val="Sangradetextonormal"/>
        <w:tabs>
          <w:tab w:val="num" w:pos="0"/>
        </w:tabs>
        <w:ind w:left="0"/>
        <w:jc w:val="both"/>
        <w:rPr>
          <w:rFonts w:ascii="Arial" w:hAnsi="Arial" w:cs="Arial"/>
          <w:b/>
          <w:sz w:val="20"/>
          <w:szCs w:val="20"/>
          <w:u w:val="single"/>
        </w:rPr>
      </w:pPr>
      <w:r>
        <w:rPr>
          <w:rFonts w:ascii="Arial" w:hAnsi="Arial" w:cs="Arial"/>
          <w:b/>
          <w:sz w:val="20"/>
          <w:szCs w:val="20"/>
          <w:u w:val="single"/>
        </w:rPr>
        <w:t xml:space="preserve"> </w:t>
      </w:r>
    </w:p>
    <w:p w:rsidR="000402EE" w:rsidRDefault="000402EE" w:rsidP="000402EE">
      <w:pPr>
        <w:jc w:val="both"/>
        <w:rPr>
          <w:rFonts w:ascii="Arial" w:hAnsi="Arial" w:cs="Arial"/>
          <w:b/>
          <w:sz w:val="20"/>
          <w:szCs w:val="20"/>
        </w:rPr>
      </w:pPr>
      <w:r>
        <w:rPr>
          <w:rFonts w:ascii="Arial" w:hAnsi="Arial" w:cs="Arial"/>
          <w:b/>
          <w:sz w:val="20"/>
          <w:szCs w:val="20"/>
        </w:rPr>
        <w:t>2. Describir el panorama Económico y Financiero:</w:t>
      </w:r>
    </w:p>
    <w:p w:rsidR="000402EE" w:rsidRDefault="000402EE" w:rsidP="000402EE">
      <w:pPr>
        <w:jc w:val="both"/>
        <w:rPr>
          <w:rFonts w:ascii="Arial" w:hAnsi="Arial" w:cs="Arial"/>
          <w:sz w:val="20"/>
          <w:szCs w:val="20"/>
          <w:u w:val="single"/>
        </w:rPr>
      </w:pPr>
      <w:r>
        <w:rPr>
          <w:rFonts w:ascii="Arial" w:hAnsi="Arial" w:cs="Arial"/>
          <w:sz w:val="20"/>
          <w:szCs w:val="20"/>
          <w:u w:val="single"/>
        </w:rPr>
        <w:t>N/A</w:t>
      </w:r>
    </w:p>
    <w:p w:rsidR="000402EE" w:rsidRDefault="000402EE" w:rsidP="000402EE">
      <w:pPr>
        <w:jc w:val="both"/>
        <w:rPr>
          <w:rFonts w:ascii="Arial" w:hAnsi="Arial" w:cs="Arial"/>
          <w:b/>
          <w:sz w:val="20"/>
          <w:szCs w:val="20"/>
        </w:rPr>
      </w:pPr>
      <w:r>
        <w:rPr>
          <w:rFonts w:ascii="Arial" w:hAnsi="Arial" w:cs="Arial"/>
          <w:b/>
          <w:sz w:val="20"/>
          <w:szCs w:val="20"/>
        </w:rPr>
        <w:t>3. Autorización e Historia:</w:t>
      </w:r>
    </w:p>
    <w:p w:rsidR="000402EE" w:rsidRDefault="000402EE" w:rsidP="000402EE">
      <w:pPr>
        <w:jc w:val="both"/>
        <w:rPr>
          <w:rFonts w:ascii="Arial" w:hAnsi="Arial" w:cs="Arial"/>
          <w:sz w:val="20"/>
          <w:szCs w:val="20"/>
        </w:rPr>
      </w:pPr>
      <w:r>
        <w:rPr>
          <w:rFonts w:ascii="Arial" w:hAnsi="Arial" w:cs="Arial"/>
          <w:sz w:val="20"/>
          <w:szCs w:val="20"/>
        </w:rPr>
        <w:t>a) Fecha de creación del ente.</w:t>
      </w:r>
    </w:p>
    <w:p w:rsidR="000402EE" w:rsidRDefault="000402EE" w:rsidP="000402EE">
      <w:pPr>
        <w:jc w:val="both"/>
        <w:rPr>
          <w:rFonts w:ascii="Arial" w:hAnsi="Arial" w:cs="Arial"/>
          <w:sz w:val="20"/>
          <w:szCs w:val="20"/>
          <w:u w:val="single"/>
        </w:rPr>
      </w:pPr>
      <w:r>
        <w:rPr>
          <w:rFonts w:ascii="Arial" w:hAnsi="Arial" w:cs="Arial"/>
          <w:sz w:val="20"/>
          <w:szCs w:val="20"/>
          <w:u w:val="single"/>
        </w:rPr>
        <w:t xml:space="preserve">27 de abril de 1983 decreto número 33 de fecha 26 de abril de 1983  </w:t>
      </w:r>
    </w:p>
    <w:p w:rsidR="000402EE" w:rsidRDefault="000402EE" w:rsidP="000402EE">
      <w:pPr>
        <w:jc w:val="both"/>
        <w:rPr>
          <w:rFonts w:ascii="Arial" w:hAnsi="Arial" w:cs="Arial"/>
          <w:sz w:val="20"/>
          <w:szCs w:val="20"/>
        </w:rPr>
      </w:pPr>
      <w:r>
        <w:rPr>
          <w:rFonts w:ascii="Arial" w:hAnsi="Arial" w:cs="Arial"/>
          <w:sz w:val="20"/>
          <w:szCs w:val="20"/>
        </w:rPr>
        <w:t>b) Principales cambios en su estructura.</w:t>
      </w:r>
    </w:p>
    <w:p w:rsidR="000402EE" w:rsidRDefault="000402EE" w:rsidP="00C02497">
      <w:pPr>
        <w:jc w:val="both"/>
        <w:rPr>
          <w:rFonts w:ascii="Arial" w:hAnsi="Arial" w:cs="Arial"/>
          <w:sz w:val="20"/>
          <w:szCs w:val="20"/>
          <w:u w:val="single"/>
        </w:rPr>
      </w:pPr>
      <w:r>
        <w:rPr>
          <w:rFonts w:ascii="Arial" w:hAnsi="Arial" w:cs="Arial"/>
          <w:sz w:val="20"/>
          <w:szCs w:val="20"/>
          <w:u w:val="single"/>
        </w:rPr>
        <w:t>Se reestructura la Organización Interna Decreto Gubernativo Número 289 del 12 de Septiembre del 2006 y se modifica el Decreto  Gubernativo Número 290 de fecha 12 de Septiembre del 2006.</w:t>
      </w:r>
    </w:p>
    <w:p w:rsidR="000402EE" w:rsidRDefault="000402EE" w:rsidP="000402EE">
      <w:pPr>
        <w:jc w:val="both"/>
        <w:rPr>
          <w:rFonts w:ascii="Arial" w:hAnsi="Arial" w:cs="Arial"/>
          <w:b/>
          <w:sz w:val="20"/>
          <w:szCs w:val="20"/>
        </w:rPr>
      </w:pPr>
      <w:r>
        <w:rPr>
          <w:rFonts w:ascii="Arial" w:hAnsi="Arial" w:cs="Arial"/>
          <w:b/>
          <w:sz w:val="20"/>
          <w:szCs w:val="20"/>
        </w:rPr>
        <w:t>4. Organización y Objeto Social:</w:t>
      </w:r>
    </w:p>
    <w:p w:rsidR="000402EE" w:rsidRDefault="000402EE" w:rsidP="000402EE">
      <w:pPr>
        <w:jc w:val="both"/>
        <w:rPr>
          <w:rFonts w:ascii="Arial" w:hAnsi="Arial" w:cs="Arial"/>
          <w:sz w:val="20"/>
          <w:szCs w:val="20"/>
        </w:rPr>
      </w:pPr>
      <w:r>
        <w:rPr>
          <w:rFonts w:ascii="Arial" w:hAnsi="Arial" w:cs="Arial"/>
          <w:sz w:val="20"/>
          <w:szCs w:val="20"/>
        </w:rPr>
        <w:t>a) Objeto social.</w:t>
      </w:r>
    </w:p>
    <w:p w:rsidR="000402EE" w:rsidRDefault="000402EE" w:rsidP="00C02497">
      <w:pPr>
        <w:jc w:val="both"/>
        <w:rPr>
          <w:rFonts w:ascii="Arial" w:hAnsi="Arial" w:cs="Arial"/>
          <w:sz w:val="20"/>
          <w:szCs w:val="20"/>
          <w:u w:val="single"/>
        </w:rPr>
      </w:pPr>
      <w:r>
        <w:rPr>
          <w:rFonts w:ascii="Arial" w:hAnsi="Arial" w:cs="Arial"/>
          <w:sz w:val="20"/>
          <w:szCs w:val="20"/>
          <w:u w:val="single"/>
        </w:rPr>
        <w:t>Ofrecer programas que informen, entretengan y eduquen, coadyuvando el fortalecimiento de la participación democrática de la sociedad, garantizando mecanismos de acceso público en la programación.</w:t>
      </w:r>
    </w:p>
    <w:p w:rsidR="000402EE" w:rsidRDefault="000402EE" w:rsidP="00C02497">
      <w:pPr>
        <w:jc w:val="both"/>
        <w:rPr>
          <w:rFonts w:ascii="Arial" w:hAnsi="Arial" w:cs="Arial"/>
          <w:sz w:val="20"/>
          <w:szCs w:val="20"/>
        </w:rPr>
      </w:pPr>
      <w:r>
        <w:rPr>
          <w:rFonts w:ascii="Arial" w:hAnsi="Arial" w:cs="Arial"/>
          <w:sz w:val="20"/>
          <w:szCs w:val="20"/>
        </w:rPr>
        <w:t>b) Principal actividad.</w:t>
      </w:r>
    </w:p>
    <w:p w:rsidR="000402EE" w:rsidRDefault="000402EE" w:rsidP="00C02497">
      <w:pPr>
        <w:pStyle w:val="Sangradetextonormal"/>
        <w:tabs>
          <w:tab w:val="num" w:pos="0"/>
        </w:tabs>
        <w:ind w:left="0"/>
        <w:jc w:val="both"/>
        <w:rPr>
          <w:rFonts w:ascii="Arial" w:hAnsi="Arial" w:cs="Arial"/>
          <w:b/>
          <w:sz w:val="20"/>
          <w:szCs w:val="20"/>
          <w:u w:val="single"/>
        </w:rPr>
      </w:pPr>
      <w:r>
        <w:rPr>
          <w:rFonts w:ascii="Arial" w:hAnsi="Arial" w:cs="Arial"/>
          <w:b/>
          <w:sz w:val="20"/>
          <w:szCs w:val="20"/>
          <w:u w:val="single"/>
        </w:rPr>
        <w:t xml:space="preserve">Producir programas con alta calidad audiovisual que reflejen el apego al entorno regional y que sirvan para posicionar ante la audiencia una propuesta de alternativa de servicio público; así como ofrecer programas que informen, estimulen, entretengan, y diversifican plataformas  de ideas. </w:t>
      </w:r>
    </w:p>
    <w:p w:rsidR="000402EE" w:rsidRDefault="000402EE" w:rsidP="000402EE">
      <w:pPr>
        <w:jc w:val="both"/>
        <w:rPr>
          <w:rFonts w:ascii="Arial" w:hAnsi="Arial" w:cs="Arial"/>
          <w:sz w:val="20"/>
          <w:szCs w:val="20"/>
        </w:rPr>
      </w:pPr>
      <w:r>
        <w:rPr>
          <w:rFonts w:ascii="Arial" w:hAnsi="Arial" w:cs="Arial"/>
          <w:sz w:val="20"/>
          <w:szCs w:val="20"/>
        </w:rPr>
        <w:t>c) Ejercicio fiscal.</w:t>
      </w:r>
    </w:p>
    <w:p w:rsidR="000402EE" w:rsidRDefault="006A22C1" w:rsidP="000402EE">
      <w:pPr>
        <w:jc w:val="both"/>
        <w:rPr>
          <w:rFonts w:ascii="Arial" w:hAnsi="Arial" w:cs="Arial"/>
          <w:sz w:val="20"/>
          <w:szCs w:val="20"/>
        </w:rPr>
      </w:pPr>
      <w:r>
        <w:rPr>
          <w:rFonts w:ascii="Arial" w:hAnsi="Arial" w:cs="Arial"/>
          <w:sz w:val="20"/>
          <w:szCs w:val="20"/>
        </w:rPr>
        <w:t>Año 201</w:t>
      </w:r>
      <w:r w:rsidR="004A3AC3">
        <w:rPr>
          <w:rFonts w:ascii="Arial" w:hAnsi="Arial" w:cs="Arial"/>
          <w:sz w:val="20"/>
          <w:szCs w:val="20"/>
        </w:rPr>
        <w:t>4</w:t>
      </w:r>
      <w:r w:rsidR="000402EE">
        <w:rPr>
          <w:rFonts w:ascii="Arial" w:hAnsi="Arial" w:cs="Arial"/>
          <w:sz w:val="20"/>
          <w:szCs w:val="20"/>
        </w:rPr>
        <w:t xml:space="preserve">.  </w:t>
      </w:r>
    </w:p>
    <w:p w:rsidR="000402EE" w:rsidRDefault="000402EE" w:rsidP="000402EE">
      <w:pPr>
        <w:jc w:val="both"/>
        <w:rPr>
          <w:rFonts w:ascii="Arial" w:hAnsi="Arial" w:cs="Arial"/>
          <w:sz w:val="20"/>
          <w:szCs w:val="20"/>
        </w:rPr>
      </w:pPr>
      <w:r>
        <w:rPr>
          <w:rFonts w:ascii="Arial" w:hAnsi="Arial" w:cs="Arial"/>
          <w:sz w:val="20"/>
          <w:szCs w:val="20"/>
        </w:rPr>
        <w:t>d) Régimen jurídico.</w:t>
      </w:r>
    </w:p>
    <w:p w:rsidR="000402EE" w:rsidRDefault="000402EE" w:rsidP="000402EE">
      <w:pPr>
        <w:jc w:val="both"/>
        <w:rPr>
          <w:rFonts w:ascii="Arial" w:hAnsi="Arial" w:cs="Arial"/>
          <w:sz w:val="20"/>
          <w:szCs w:val="20"/>
          <w:u w:val="single"/>
        </w:rPr>
      </w:pPr>
      <w:r>
        <w:rPr>
          <w:rFonts w:ascii="Arial" w:hAnsi="Arial" w:cs="Arial"/>
          <w:sz w:val="20"/>
          <w:szCs w:val="20"/>
          <w:u w:val="single"/>
        </w:rPr>
        <w:t xml:space="preserve">Unidad de Televisión de  </w:t>
      </w:r>
      <w:r w:rsidR="00923E4D">
        <w:rPr>
          <w:rFonts w:ascii="Arial" w:hAnsi="Arial" w:cs="Arial"/>
          <w:sz w:val="20"/>
          <w:szCs w:val="20"/>
          <w:u w:val="single"/>
        </w:rPr>
        <w:t xml:space="preserve">Guanajuato.   </w:t>
      </w:r>
      <w:r>
        <w:rPr>
          <w:rFonts w:ascii="Arial" w:hAnsi="Arial" w:cs="Arial"/>
          <w:sz w:val="20"/>
          <w:szCs w:val="20"/>
          <w:u w:val="single"/>
        </w:rPr>
        <w:t>Administración Pública Estatal en General.</w:t>
      </w:r>
    </w:p>
    <w:p w:rsidR="000402EE" w:rsidRDefault="000402EE" w:rsidP="000402EE">
      <w:pPr>
        <w:jc w:val="both"/>
        <w:rPr>
          <w:rFonts w:ascii="Arial" w:hAnsi="Arial" w:cs="Arial"/>
          <w:sz w:val="20"/>
          <w:szCs w:val="20"/>
        </w:rPr>
      </w:pPr>
      <w:r>
        <w:rPr>
          <w:rFonts w:ascii="Arial" w:hAnsi="Arial" w:cs="Arial"/>
          <w:sz w:val="20"/>
          <w:szCs w:val="20"/>
        </w:rPr>
        <w:t>e) Consideraciones fiscales del ente:</w:t>
      </w:r>
    </w:p>
    <w:p w:rsidR="000402EE" w:rsidRDefault="000402EE" w:rsidP="000402EE">
      <w:pPr>
        <w:jc w:val="both"/>
        <w:rPr>
          <w:rFonts w:ascii="Arial" w:hAnsi="Arial" w:cs="Arial"/>
          <w:sz w:val="20"/>
          <w:szCs w:val="20"/>
          <w:u w:val="single"/>
        </w:rPr>
      </w:pPr>
      <w:r>
        <w:rPr>
          <w:rFonts w:ascii="Arial" w:hAnsi="Arial" w:cs="Arial"/>
          <w:sz w:val="20"/>
          <w:szCs w:val="20"/>
          <w:u w:val="single"/>
        </w:rPr>
        <w:t>Retención de Salarios</w:t>
      </w:r>
    </w:p>
    <w:p w:rsidR="000402EE" w:rsidRDefault="000402EE" w:rsidP="000402EE">
      <w:pPr>
        <w:jc w:val="both"/>
        <w:rPr>
          <w:rFonts w:ascii="Arial" w:hAnsi="Arial" w:cs="Arial"/>
          <w:sz w:val="20"/>
          <w:szCs w:val="20"/>
          <w:u w:val="single"/>
        </w:rPr>
      </w:pPr>
      <w:r>
        <w:rPr>
          <w:rFonts w:ascii="Arial" w:hAnsi="Arial" w:cs="Arial"/>
          <w:sz w:val="20"/>
          <w:szCs w:val="20"/>
          <w:u w:val="single"/>
        </w:rPr>
        <w:t>Retenedor de Honorarios</w:t>
      </w:r>
    </w:p>
    <w:p w:rsidR="000402EE" w:rsidRDefault="000402EE" w:rsidP="000402EE">
      <w:pPr>
        <w:jc w:val="both"/>
        <w:rPr>
          <w:rFonts w:ascii="Arial" w:hAnsi="Arial" w:cs="Arial"/>
          <w:sz w:val="20"/>
          <w:szCs w:val="20"/>
          <w:u w:val="single"/>
        </w:rPr>
      </w:pPr>
      <w:r>
        <w:rPr>
          <w:rFonts w:ascii="Arial" w:hAnsi="Arial" w:cs="Arial"/>
          <w:sz w:val="20"/>
          <w:szCs w:val="20"/>
          <w:u w:val="single"/>
        </w:rPr>
        <w:t>Retención de Arrendamiento</w:t>
      </w:r>
    </w:p>
    <w:p w:rsidR="000402EE" w:rsidRDefault="000402EE" w:rsidP="000402EE">
      <w:pPr>
        <w:jc w:val="both"/>
        <w:rPr>
          <w:rFonts w:ascii="Arial" w:hAnsi="Arial" w:cs="Arial"/>
          <w:sz w:val="20"/>
          <w:szCs w:val="20"/>
          <w:u w:val="single"/>
        </w:rPr>
      </w:pPr>
      <w:r>
        <w:rPr>
          <w:rFonts w:ascii="Arial" w:hAnsi="Arial" w:cs="Arial"/>
          <w:sz w:val="20"/>
          <w:szCs w:val="20"/>
          <w:u w:val="single"/>
        </w:rPr>
        <w:t>IVA</w:t>
      </w:r>
    </w:p>
    <w:p w:rsidR="000402EE" w:rsidRDefault="000402EE" w:rsidP="000402EE">
      <w:pPr>
        <w:jc w:val="both"/>
        <w:rPr>
          <w:rFonts w:ascii="Arial" w:hAnsi="Arial" w:cs="Arial"/>
          <w:sz w:val="20"/>
          <w:szCs w:val="20"/>
          <w:u w:val="single"/>
        </w:rPr>
      </w:pPr>
      <w:r>
        <w:rPr>
          <w:rFonts w:ascii="Arial" w:hAnsi="Arial" w:cs="Arial"/>
          <w:sz w:val="20"/>
          <w:szCs w:val="20"/>
          <w:u w:val="single"/>
        </w:rPr>
        <w:lastRenderedPageBreak/>
        <w:t>Retención impuesto cedular</w:t>
      </w:r>
    </w:p>
    <w:tbl>
      <w:tblPr>
        <w:tblW w:w="18342" w:type="dxa"/>
        <w:tblInd w:w="70" w:type="dxa"/>
        <w:tblCellMar>
          <w:left w:w="70" w:type="dxa"/>
          <w:right w:w="70" w:type="dxa"/>
        </w:tblCellMar>
        <w:tblLook w:val="04A0" w:firstRow="1" w:lastRow="0" w:firstColumn="1" w:lastColumn="0" w:noHBand="0" w:noVBand="1"/>
      </w:tblPr>
      <w:tblGrid>
        <w:gridCol w:w="8978"/>
        <w:gridCol w:w="740"/>
        <w:gridCol w:w="616"/>
        <w:gridCol w:w="616"/>
        <w:gridCol w:w="616"/>
        <w:gridCol w:w="616"/>
        <w:gridCol w:w="616"/>
        <w:gridCol w:w="616"/>
        <w:gridCol w:w="616"/>
        <w:gridCol w:w="616"/>
        <w:gridCol w:w="616"/>
        <w:gridCol w:w="616"/>
        <w:gridCol w:w="616"/>
        <w:gridCol w:w="616"/>
        <w:gridCol w:w="616"/>
        <w:gridCol w:w="616"/>
      </w:tblGrid>
      <w:tr w:rsidR="000402EE" w:rsidRPr="000402EE" w:rsidTr="00923E4D">
        <w:trPr>
          <w:trHeight w:val="300"/>
        </w:trPr>
        <w:tc>
          <w:tcPr>
            <w:tcW w:w="8978" w:type="dxa"/>
            <w:tcBorders>
              <w:top w:val="nil"/>
              <w:left w:val="nil"/>
              <w:bottom w:val="nil"/>
              <w:right w:val="nil"/>
            </w:tcBorders>
            <w:shd w:val="clear" w:color="auto" w:fill="auto"/>
            <w:noWrap/>
            <w:vAlign w:val="bottom"/>
            <w:hideMark/>
          </w:tcPr>
          <w:p w:rsidR="006836CB" w:rsidRDefault="000402EE" w:rsidP="00923E4D">
            <w:pPr>
              <w:jc w:val="center"/>
              <w:rPr>
                <w:noProof/>
                <w:lang w:eastAsia="es-MX"/>
              </w:rPr>
            </w:pPr>
            <w:r>
              <w:rPr>
                <w:rFonts w:ascii="Arial" w:hAnsi="Arial" w:cs="Arial"/>
                <w:sz w:val="20"/>
                <w:szCs w:val="20"/>
              </w:rPr>
              <w:t>f) Estructura organizacional básica. NOTA: ORGANIGRAMA ACTUALIZADO AL 3</w:t>
            </w:r>
            <w:r w:rsidR="00536D08">
              <w:rPr>
                <w:rFonts w:ascii="Arial" w:hAnsi="Arial" w:cs="Arial"/>
                <w:sz w:val="20"/>
                <w:szCs w:val="20"/>
              </w:rPr>
              <w:t>0</w:t>
            </w:r>
            <w:r>
              <w:rPr>
                <w:rFonts w:ascii="Arial" w:hAnsi="Arial" w:cs="Arial"/>
                <w:sz w:val="20"/>
                <w:szCs w:val="20"/>
              </w:rPr>
              <w:t>/</w:t>
            </w:r>
            <w:r w:rsidR="00536D08">
              <w:rPr>
                <w:rFonts w:ascii="Arial" w:hAnsi="Arial" w:cs="Arial"/>
                <w:sz w:val="20"/>
                <w:szCs w:val="20"/>
              </w:rPr>
              <w:t>09</w:t>
            </w:r>
            <w:r w:rsidR="00273226">
              <w:rPr>
                <w:rFonts w:ascii="Arial" w:hAnsi="Arial" w:cs="Arial"/>
                <w:sz w:val="20"/>
                <w:szCs w:val="20"/>
              </w:rPr>
              <w:t>/</w:t>
            </w:r>
            <w:r w:rsidR="00D9644C">
              <w:rPr>
                <w:rFonts w:ascii="Arial" w:hAnsi="Arial" w:cs="Arial"/>
                <w:sz w:val="20"/>
                <w:szCs w:val="20"/>
              </w:rPr>
              <w:t>201</w:t>
            </w:r>
            <w:r w:rsidR="000F3722">
              <w:rPr>
                <w:rFonts w:ascii="Arial" w:hAnsi="Arial" w:cs="Arial"/>
                <w:sz w:val="20"/>
                <w:szCs w:val="20"/>
              </w:rPr>
              <w:t>6</w:t>
            </w:r>
            <w:r>
              <w:rPr>
                <w:rFonts w:ascii="Arial" w:hAnsi="Arial" w:cs="Arial"/>
                <w:sz w:val="20"/>
                <w:szCs w:val="20"/>
              </w:rPr>
              <w:t>.</w:t>
            </w:r>
          </w:p>
          <w:tbl>
            <w:tblPr>
              <w:tblW w:w="6000" w:type="dxa"/>
              <w:jc w:val="center"/>
              <w:tblCellMar>
                <w:left w:w="70" w:type="dxa"/>
                <w:right w:w="70" w:type="dxa"/>
              </w:tblCellMar>
              <w:tblLook w:val="04A0" w:firstRow="1" w:lastRow="0" w:firstColumn="1" w:lastColumn="0" w:noHBand="0" w:noVBand="1"/>
            </w:tblPr>
            <w:tblGrid>
              <w:gridCol w:w="360"/>
              <w:gridCol w:w="256"/>
              <w:gridCol w:w="368"/>
              <w:gridCol w:w="146"/>
              <w:gridCol w:w="5133"/>
            </w:tblGrid>
            <w:tr w:rsidR="00536D08" w:rsidRPr="00536D08" w:rsidTr="00536D08">
              <w:trPr>
                <w:trHeight w:val="255"/>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Arial" w:eastAsia="Times New Roman" w:hAnsi="Arial" w:cs="Arial"/>
                      <w:color w:val="000000"/>
                      <w:sz w:val="16"/>
                      <w:szCs w:val="16"/>
                      <w:lang w:eastAsia="es-MX"/>
                    </w:rPr>
                  </w:pPr>
                  <w:bookmarkStart w:id="1" w:name="RANGE!B2:F188"/>
                  <w:bookmarkEnd w:id="1"/>
                  <w:r>
                    <w:rPr>
                      <w:rFonts w:ascii="Arial" w:eastAsia="Times New Roman" w:hAnsi="Arial" w:cs="Arial"/>
                      <w:noProof/>
                      <w:color w:val="000000"/>
                      <w:sz w:val="16"/>
                      <w:szCs w:val="16"/>
                      <w:lang w:eastAsia="es-MX"/>
                    </w:rPr>
                    <w:drawing>
                      <wp:anchor distT="0" distB="0" distL="114300" distR="114300" simplePos="0" relativeHeight="251658240" behindDoc="0" locked="0" layoutInCell="1" allowOverlap="1" wp14:anchorId="6D372330" wp14:editId="774DD874">
                        <wp:simplePos x="0" y="0"/>
                        <wp:positionH relativeFrom="column">
                          <wp:posOffset>19050</wp:posOffset>
                        </wp:positionH>
                        <wp:positionV relativeFrom="paragraph">
                          <wp:posOffset>0</wp:posOffset>
                        </wp:positionV>
                        <wp:extent cx="523875" cy="457200"/>
                        <wp:effectExtent l="0" t="0" r="9525" b="0"/>
                        <wp:wrapNone/>
                        <wp:docPr id="3" name="Imagen 3" descr="gto logo 2013.png"/>
                        <wp:cNvGraphicFramePr/>
                        <a:graphic xmlns:a="http://schemas.openxmlformats.org/drawingml/2006/main">
                          <a:graphicData uri="http://schemas.openxmlformats.org/drawingml/2006/picture">
                            <pic:pic xmlns:pic="http://schemas.openxmlformats.org/drawingml/2006/picture">
                              <pic:nvPicPr>
                                <pic:cNvPr id="2" name="1 Imagen" descr="gto logo 2013.png"/>
                                <pic:cNvPicPr>
                                  <a:picLocks noChangeAspect="1"/>
                                </pic:cNvPicPr>
                              </pic:nvPicPr>
                              <pic:blipFill>
                                <a:blip r:embed="rId8" cstate="print"/>
                                <a:stretch>
                                  <a:fillRect/>
                                </a:stretch>
                              </pic:blipFill>
                              <pic:spPr>
                                <a:xfrm>
                                  <a:off x="0" y="0"/>
                                  <a:ext cx="517896" cy="45192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220"/>
                  </w:tblGrid>
                  <w:tr w:rsidR="00536D08" w:rsidRPr="00536D08">
                    <w:trPr>
                      <w:trHeight w:val="255"/>
                      <w:tblCellSpacing w:w="0" w:type="dxa"/>
                    </w:trPr>
                    <w:tc>
                      <w:tcPr>
                        <w:tcW w:w="220"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color w:val="000000"/>
                            <w:sz w:val="16"/>
                            <w:szCs w:val="16"/>
                            <w:lang w:eastAsia="es-MX"/>
                          </w:rPr>
                        </w:pPr>
                      </w:p>
                    </w:tc>
                  </w:tr>
                </w:tbl>
                <w:p w:rsidR="00536D08" w:rsidRPr="00536D08" w:rsidRDefault="00536D08" w:rsidP="00536D08">
                  <w:pPr>
                    <w:spacing w:after="0" w:line="240" w:lineRule="auto"/>
                    <w:rPr>
                      <w:rFonts w:ascii="Arial" w:eastAsia="Times New Roman" w:hAnsi="Arial" w:cs="Arial"/>
                      <w:color w:val="000000"/>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color w:val="000000"/>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color w:val="000000"/>
                      <w:sz w:val="16"/>
                      <w:szCs w:val="16"/>
                      <w:lang w:eastAsia="es-MX"/>
                    </w:rPr>
                  </w:pPr>
                </w:p>
              </w:tc>
              <w:tc>
                <w:tcPr>
                  <w:tcW w:w="5140" w:type="dxa"/>
                  <w:gridSpan w:val="2"/>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b/>
                      <w:bCs/>
                      <w:sz w:val="16"/>
                      <w:szCs w:val="16"/>
                      <w:lang w:eastAsia="es-MX"/>
                    </w:rPr>
                  </w:pPr>
                  <w:r w:rsidRPr="00536D08">
                    <w:rPr>
                      <w:rFonts w:ascii="Century Gothic" w:eastAsia="Times New Roman" w:hAnsi="Century Gothic" w:cs="Arial"/>
                      <w:b/>
                      <w:bCs/>
                      <w:sz w:val="16"/>
                      <w:szCs w:val="16"/>
                      <w:lang w:eastAsia="es-MX"/>
                    </w:rPr>
                    <w:t>DIRECCIÓN GENERAL DE RECURSOS HUMANOS</w:t>
                  </w:r>
                </w:p>
              </w:tc>
            </w:tr>
            <w:tr w:rsidR="00536D08" w:rsidRPr="00536D08" w:rsidTr="00536D08">
              <w:trPr>
                <w:trHeight w:val="255"/>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color w:val="000000"/>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color w:val="000000"/>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color w:val="000000"/>
                      <w:sz w:val="16"/>
                      <w:szCs w:val="16"/>
                      <w:lang w:eastAsia="es-MX"/>
                    </w:rPr>
                  </w:pPr>
                </w:p>
              </w:tc>
              <w:tc>
                <w:tcPr>
                  <w:tcW w:w="5140" w:type="dxa"/>
                  <w:gridSpan w:val="2"/>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b/>
                      <w:bCs/>
                      <w:sz w:val="16"/>
                      <w:szCs w:val="16"/>
                      <w:lang w:eastAsia="es-MX"/>
                    </w:rPr>
                  </w:pPr>
                  <w:r w:rsidRPr="00536D08">
                    <w:rPr>
                      <w:rFonts w:ascii="Century Gothic" w:eastAsia="Times New Roman" w:hAnsi="Century Gothic" w:cs="Arial"/>
                      <w:b/>
                      <w:bCs/>
                      <w:sz w:val="16"/>
                      <w:szCs w:val="16"/>
                      <w:lang w:eastAsia="es-MX"/>
                    </w:rPr>
                    <w:t>SUBSECRETARÍA DE ADMINISTRACIÓN</w:t>
                  </w:r>
                </w:p>
              </w:tc>
            </w:tr>
            <w:tr w:rsidR="00536D08" w:rsidRPr="00536D08" w:rsidTr="00536D08">
              <w:trPr>
                <w:trHeight w:val="255"/>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color w:val="000000"/>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color w:val="000000"/>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color w:val="000000"/>
                      <w:sz w:val="16"/>
                      <w:szCs w:val="16"/>
                      <w:lang w:eastAsia="es-MX"/>
                    </w:rPr>
                  </w:pPr>
                </w:p>
              </w:tc>
              <w:tc>
                <w:tcPr>
                  <w:tcW w:w="5140" w:type="dxa"/>
                  <w:gridSpan w:val="2"/>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b/>
                      <w:bCs/>
                      <w:sz w:val="16"/>
                      <w:szCs w:val="16"/>
                      <w:lang w:eastAsia="es-MX"/>
                    </w:rPr>
                  </w:pPr>
                  <w:r w:rsidRPr="00536D08">
                    <w:rPr>
                      <w:rFonts w:ascii="Century Gothic" w:eastAsia="Times New Roman" w:hAnsi="Century Gothic" w:cs="Arial"/>
                      <w:b/>
                      <w:bCs/>
                      <w:sz w:val="16"/>
                      <w:szCs w:val="16"/>
                      <w:lang w:eastAsia="es-MX"/>
                    </w:rPr>
                    <w:t>SECRETARÍA DE FINANZAS Y ADMINISTRACIÓN</w:t>
                  </w:r>
                </w:p>
              </w:tc>
            </w:tr>
            <w:tr w:rsidR="00536D08" w:rsidRPr="00536D08" w:rsidTr="00536D08">
              <w:trPr>
                <w:trHeight w:val="225"/>
                <w:jc w:val="center"/>
              </w:trPr>
              <w:tc>
                <w:tcPr>
                  <w:tcW w:w="6000" w:type="dxa"/>
                  <w:gridSpan w:val="5"/>
                  <w:tcBorders>
                    <w:top w:val="single" w:sz="4" w:space="0" w:color="auto"/>
                    <w:left w:val="single" w:sz="4" w:space="0" w:color="auto"/>
                    <w:bottom w:val="single" w:sz="4" w:space="0" w:color="auto"/>
                    <w:right w:val="single" w:sz="4" w:space="0" w:color="auto"/>
                  </w:tcBorders>
                  <w:shd w:val="clear" w:color="000000" w:fill="FF9900"/>
                  <w:vAlign w:val="bottom"/>
                  <w:hideMark/>
                </w:tcPr>
                <w:p w:rsidR="00536D08" w:rsidRPr="00536D08" w:rsidRDefault="00536D08" w:rsidP="00536D08">
                  <w:pPr>
                    <w:spacing w:after="0" w:line="240" w:lineRule="auto"/>
                    <w:jc w:val="center"/>
                    <w:rPr>
                      <w:rFonts w:ascii="Arial" w:eastAsia="Times New Roman" w:hAnsi="Arial" w:cs="Arial"/>
                      <w:color w:val="FFFFFF"/>
                      <w:sz w:val="16"/>
                      <w:szCs w:val="16"/>
                      <w:lang w:eastAsia="es-MX"/>
                    </w:rPr>
                  </w:pPr>
                  <w:r w:rsidRPr="00536D08">
                    <w:rPr>
                      <w:rFonts w:ascii="Arial" w:eastAsia="Times New Roman" w:hAnsi="Arial" w:cs="Arial"/>
                      <w:color w:val="FFFFFF"/>
                      <w:sz w:val="16"/>
                      <w:szCs w:val="16"/>
                      <w:lang w:eastAsia="es-MX"/>
                    </w:rPr>
                    <w:t> </w:t>
                  </w:r>
                </w:p>
              </w:tc>
            </w:tr>
            <w:tr w:rsidR="00536D08" w:rsidRPr="00536D08" w:rsidTr="00536D08">
              <w:trPr>
                <w:trHeight w:val="300"/>
                <w:jc w:val="center"/>
              </w:trPr>
              <w:tc>
                <w:tcPr>
                  <w:tcW w:w="6000" w:type="dxa"/>
                  <w:gridSpan w:val="5"/>
                  <w:tcBorders>
                    <w:top w:val="single" w:sz="4" w:space="0" w:color="auto"/>
                    <w:left w:val="single" w:sz="4" w:space="0" w:color="auto"/>
                    <w:bottom w:val="single" w:sz="4" w:space="0" w:color="auto"/>
                    <w:right w:val="single" w:sz="4" w:space="0" w:color="auto"/>
                  </w:tcBorders>
                  <w:shd w:val="clear" w:color="000000" w:fill="003366"/>
                  <w:vAlign w:val="bottom"/>
                  <w:hideMark/>
                </w:tcPr>
                <w:p w:rsidR="00536D08" w:rsidRPr="00536D08" w:rsidRDefault="00536D08" w:rsidP="00536D08">
                  <w:pPr>
                    <w:spacing w:after="0" w:line="240" w:lineRule="auto"/>
                    <w:jc w:val="center"/>
                    <w:rPr>
                      <w:rFonts w:ascii="Arial" w:eastAsia="Times New Roman" w:hAnsi="Arial" w:cs="Arial"/>
                      <w:color w:val="FFFFFF"/>
                      <w:sz w:val="16"/>
                      <w:szCs w:val="16"/>
                      <w:lang w:eastAsia="es-MX"/>
                    </w:rPr>
                  </w:pPr>
                  <w:r w:rsidRPr="00536D08">
                    <w:rPr>
                      <w:rFonts w:ascii="Arial" w:eastAsia="Times New Roman" w:hAnsi="Arial" w:cs="Arial"/>
                      <w:color w:val="FFFFFF"/>
                      <w:sz w:val="16"/>
                      <w:szCs w:val="16"/>
                      <w:lang w:eastAsia="es-MX"/>
                    </w:rPr>
                    <w:t>ORGANIGRAMA ACTUAL</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5764" w:type="dxa"/>
                  <w:gridSpan w:val="4"/>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b/>
                      <w:bCs/>
                      <w:sz w:val="16"/>
                      <w:szCs w:val="16"/>
                      <w:lang w:eastAsia="es-MX"/>
                    </w:rPr>
                  </w:pPr>
                  <w:r w:rsidRPr="00536D08">
                    <w:rPr>
                      <w:rFonts w:ascii="Century Gothic" w:eastAsia="Times New Roman" w:hAnsi="Century Gothic" w:cs="Arial"/>
                      <w:b/>
                      <w:bCs/>
                      <w:sz w:val="16"/>
                      <w:szCs w:val="16"/>
                      <w:lang w:eastAsia="es-MX"/>
                    </w:rPr>
                    <w:t>10002393 Dirección General</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5764" w:type="dxa"/>
                  <w:gridSpan w:val="4"/>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 xml:space="preserve">30067941 Director General TV4 </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40" w:type="dxa"/>
                  <w:gridSpan w:val="2"/>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 xml:space="preserve"> 30067950 Asistente de la Dirección General</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508" w:type="dxa"/>
                  <w:gridSpan w:val="3"/>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30067936 Analista de Proyectos</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5508" w:type="dxa"/>
                  <w:gridSpan w:val="3"/>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b/>
                      <w:bCs/>
                      <w:sz w:val="16"/>
                      <w:szCs w:val="16"/>
                      <w:lang w:eastAsia="es-MX"/>
                    </w:rPr>
                  </w:pPr>
                  <w:r w:rsidRPr="00536D08">
                    <w:rPr>
                      <w:rFonts w:ascii="Century Gothic" w:eastAsia="Times New Roman" w:hAnsi="Century Gothic" w:cs="Arial"/>
                      <w:b/>
                      <w:bCs/>
                      <w:sz w:val="16"/>
                      <w:szCs w:val="16"/>
                      <w:lang w:eastAsia="es-MX"/>
                    </w:rPr>
                    <w:t>10002391 Coordinación de Imagen</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5508" w:type="dxa"/>
                  <w:gridSpan w:val="3"/>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30070153 Coordinador de Imagen</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40" w:type="dxa"/>
                  <w:gridSpan w:val="2"/>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30067977 Escenógrafo</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40" w:type="dxa"/>
                  <w:gridSpan w:val="2"/>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30067976 Escenógrafo</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40" w:type="dxa"/>
                  <w:gridSpan w:val="2"/>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30067991 Maquillista</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40" w:type="dxa"/>
                  <w:gridSpan w:val="2"/>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30089936 Maquillista</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40" w:type="dxa"/>
                  <w:gridSpan w:val="2"/>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i/>
                      <w:iCs/>
                      <w:sz w:val="16"/>
                      <w:szCs w:val="16"/>
                      <w:lang w:eastAsia="es-MX"/>
                    </w:rPr>
                  </w:pPr>
                  <w:r w:rsidRPr="00536D08">
                    <w:rPr>
                      <w:rFonts w:ascii="Century Gothic" w:eastAsia="Times New Roman" w:hAnsi="Century Gothic" w:cs="Arial"/>
                      <w:i/>
                      <w:iCs/>
                      <w:sz w:val="16"/>
                      <w:szCs w:val="16"/>
                      <w:lang w:eastAsia="es-MX"/>
                    </w:rPr>
                    <w:t>Maquillista, Honorario Asimilado</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40" w:type="dxa"/>
                  <w:gridSpan w:val="2"/>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30094583 Diseñador Grafico</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40" w:type="dxa"/>
                  <w:gridSpan w:val="2"/>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30094584 Diseñador Grafico</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40" w:type="dxa"/>
                  <w:gridSpan w:val="2"/>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30094585 Diseñador Grafico</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40" w:type="dxa"/>
                  <w:gridSpan w:val="2"/>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30094586 Diseñador Grafico</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5508" w:type="dxa"/>
                  <w:gridSpan w:val="3"/>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b/>
                      <w:bCs/>
                      <w:sz w:val="16"/>
                      <w:szCs w:val="16"/>
                      <w:lang w:eastAsia="es-MX"/>
                    </w:rPr>
                  </w:pPr>
                  <w:r w:rsidRPr="00536D08">
                    <w:rPr>
                      <w:rFonts w:ascii="Century Gothic" w:eastAsia="Times New Roman" w:hAnsi="Century Gothic" w:cs="Arial"/>
                      <w:b/>
                      <w:bCs/>
                      <w:sz w:val="16"/>
                      <w:szCs w:val="16"/>
                      <w:lang w:eastAsia="es-MX"/>
                    </w:rPr>
                    <w:t>10002393 Coordinación de Operaciones</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5508" w:type="dxa"/>
                  <w:gridSpan w:val="3"/>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30067945 Coordinador de Operaciones</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40" w:type="dxa"/>
                  <w:gridSpan w:val="2"/>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b/>
                      <w:bCs/>
                      <w:sz w:val="16"/>
                      <w:szCs w:val="16"/>
                      <w:lang w:eastAsia="es-MX"/>
                    </w:rPr>
                  </w:pPr>
                  <w:r w:rsidRPr="00536D08">
                    <w:rPr>
                      <w:rFonts w:ascii="Century Gothic" w:eastAsia="Times New Roman" w:hAnsi="Century Gothic" w:cs="Arial"/>
                      <w:b/>
                      <w:bCs/>
                      <w:sz w:val="16"/>
                      <w:szCs w:val="16"/>
                      <w:lang w:eastAsia="es-MX"/>
                    </w:rPr>
                    <w:t>10002406 Mantenimiento Operativo</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40" w:type="dxa"/>
                  <w:gridSpan w:val="2"/>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30067964 Técnico en Mantenimiento</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7"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5133"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 xml:space="preserve">30067978 Técnico en Mantenimiento </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7"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5133"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 xml:space="preserve">30067989 Técnico en Mantenimiento </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7"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5133"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 xml:space="preserve">30067987 Técnico en Mantenimiento </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7"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5133"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 xml:space="preserve">30067999 Técnico en Mantenimiento </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40" w:type="dxa"/>
                  <w:gridSpan w:val="2"/>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b/>
                      <w:bCs/>
                      <w:sz w:val="16"/>
                      <w:szCs w:val="16"/>
                      <w:lang w:eastAsia="es-MX"/>
                    </w:rPr>
                  </w:pPr>
                  <w:r w:rsidRPr="00536D08">
                    <w:rPr>
                      <w:rFonts w:ascii="Century Gothic" w:eastAsia="Times New Roman" w:hAnsi="Century Gothic" w:cs="Arial"/>
                      <w:b/>
                      <w:bCs/>
                      <w:sz w:val="16"/>
                      <w:szCs w:val="16"/>
                      <w:lang w:eastAsia="es-MX"/>
                    </w:rPr>
                    <w:t>10002396 Unidad Móvil</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40" w:type="dxa"/>
                  <w:gridSpan w:val="2"/>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 xml:space="preserve">30067969 Jefe de Unidad Móvil </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7"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5133"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30067973 Operador de Audio Móvil</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7"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5133"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30067955 Operador  de Video Móvil</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7"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5133"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 xml:space="preserve">30070829 Camarógrafo </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5140" w:type="dxa"/>
                  <w:gridSpan w:val="2"/>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b/>
                      <w:bCs/>
                      <w:sz w:val="16"/>
                      <w:szCs w:val="16"/>
                      <w:lang w:eastAsia="es-MX"/>
                    </w:rPr>
                  </w:pPr>
                  <w:r w:rsidRPr="00536D08">
                    <w:rPr>
                      <w:rFonts w:ascii="Century Gothic" w:eastAsia="Times New Roman" w:hAnsi="Century Gothic" w:cs="Arial"/>
                      <w:b/>
                      <w:bCs/>
                      <w:sz w:val="16"/>
                      <w:szCs w:val="16"/>
                      <w:lang w:eastAsia="es-MX"/>
                    </w:rPr>
                    <w:t>10002405 Mantenimiento Transmisores</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5140" w:type="dxa"/>
                  <w:gridSpan w:val="2"/>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 xml:space="preserve">30067965 Técnico en Trasmisores </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7"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5133"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 xml:space="preserve">30067984 Técnico en Transmisores </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7"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5133"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 xml:space="preserve">30067988 Técnico en Transmisores </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40" w:type="dxa"/>
                  <w:gridSpan w:val="2"/>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b/>
                      <w:bCs/>
                      <w:sz w:val="16"/>
                      <w:szCs w:val="16"/>
                      <w:lang w:eastAsia="es-MX"/>
                    </w:rPr>
                  </w:pPr>
                  <w:r w:rsidRPr="00536D08">
                    <w:rPr>
                      <w:rFonts w:ascii="Century Gothic" w:eastAsia="Times New Roman" w:hAnsi="Century Gothic" w:cs="Arial"/>
                      <w:b/>
                      <w:bCs/>
                      <w:sz w:val="16"/>
                      <w:szCs w:val="16"/>
                      <w:lang w:eastAsia="es-MX"/>
                    </w:rPr>
                    <w:t>10002403 Máster Matutino</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40" w:type="dxa"/>
                  <w:gridSpan w:val="2"/>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 xml:space="preserve">30067974 Jefe de Cabina y Operador de Video </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7"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 xml:space="preserve"> </w:t>
                  </w:r>
                </w:p>
              </w:tc>
              <w:tc>
                <w:tcPr>
                  <w:tcW w:w="5133"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 xml:space="preserve">30067983 Operador de Audio </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7"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5133"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 xml:space="preserve">30067982 Camarógrafo </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7"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5133"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 xml:space="preserve">30067981 Camarógrafo </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7"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5133"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 xml:space="preserve">30070822 Camarógrafo </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7"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5133"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30097996 Camarógrafo</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40" w:type="dxa"/>
                  <w:gridSpan w:val="2"/>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b/>
                      <w:bCs/>
                      <w:sz w:val="16"/>
                      <w:szCs w:val="16"/>
                      <w:lang w:eastAsia="es-MX"/>
                    </w:rPr>
                  </w:pPr>
                  <w:r w:rsidRPr="00536D08">
                    <w:rPr>
                      <w:rFonts w:ascii="Century Gothic" w:eastAsia="Times New Roman" w:hAnsi="Century Gothic" w:cs="Arial"/>
                      <w:b/>
                      <w:bCs/>
                      <w:sz w:val="16"/>
                      <w:szCs w:val="16"/>
                      <w:lang w:eastAsia="es-MX"/>
                    </w:rPr>
                    <w:t>10002404 Master Vespertino</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40" w:type="dxa"/>
                  <w:gridSpan w:val="2"/>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30067975 Jefe de Cabina y Operador de Video</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7"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5133"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 xml:space="preserve">30067985 Operador de Video </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7"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5133"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30067998 Camarógrafo</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7"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5133"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30067986 Camarógrafo</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7"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5133"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30067980 Camarógrafo</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5508" w:type="dxa"/>
                  <w:gridSpan w:val="3"/>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b/>
                      <w:bCs/>
                      <w:sz w:val="16"/>
                      <w:szCs w:val="16"/>
                      <w:lang w:eastAsia="es-MX"/>
                    </w:rPr>
                  </w:pPr>
                  <w:r w:rsidRPr="00536D08">
                    <w:rPr>
                      <w:rFonts w:ascii="Century Gothic" w:eastAsia="Times New Roman" w:hAnsi="Century Gothic" w:cs="Arial"/>
                      <w:b/>
                      <w:bCs/>
                      <w:sz w:val="16"/>
                      <w:szCs w:val="16"/>
                      <w:lang w:eastAsia="es-MX"/>
                    </w:rPr>
                    <w:t>10002394 Coordinación de Noticias</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b/>
                      <w:bCs/>
                      <w:sz w:val="16"/>
                      <w:szCs w:val="16"/>
                      <w:lang w:eastAsia="es-MX"/>
                    </w:rPr>
                  </w:pPr>
                </w:p>
              </w:tc>
              <w:tc>
                <w:tcPr>
                  <w:tcW w:w="5140" w:type="dxa"/>
                  <w:gridSpan w:val="2"/>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30106349 Director de Noticias</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7"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33"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30094679 Asistente de la Coordinación de Noticias</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7"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33"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 xml:space="preserve">30094574 Corrector de Estilo </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40" w:type="dxa"/>
                  <w:gridSpan w:val="2"/>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b/>
                      <w:bCs/>
                      <w:sz w:val="16"/>
                      <w:szCs w:val="16"/>
                      <w:lang w:eastAsia="es-MX"/>
                    </w:rPr>
                  </w:pPr>
                  <w:r w:rsidRPr="00536D08">
                    <w:rPr>
                      <w:rFonts w:ascii="Century Gothic" w:eastAsia="Times New Roman" w:hAnsi="Century Gothic" w:cs="Arial"/>
                      <w:b/>
                      <w:bCs/>
                      <w:sz w:val="16"/>
                      <w:szCs w:val="16"/>
                      <w:lang w:eastAsia="es-MX"/>
                    </w:rPr>
                    <w:t>10002408 Producción de Noticias</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40" w:type="dxa"/>
                  <w:gridSpan w:val="2"/>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30067949 Productor de Noticieros</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b/>
                      <w:bCs/>
                      <w:sz w:val="16"/>
                      <w:szCs w:val="16"/>
                      <w:lang w:eastAsia="es-MX"/>
                    </w:rPr>
                  </w:pPr>
                </w:p>
              </w:tc>
              <w:tc>
                <w:tcPr>
                  <w:tcW w:w="7"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33"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 xml:space="preserve">30094720 Asistente de Noticieros </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7"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33"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30094567 Jefe de Edición de Noticias</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7"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5133"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30067958 Editor de Noticieros</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7"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5133"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30067960 Editor de Noticieros</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7"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5133"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30067961 Editor de Noticieros</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7"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5133"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30067959 Editor de Noticieros</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7"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5133"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i/>
                      <w:iCs/>
                      <w:sz w:val="16"/>
                      <w:szCs w:val="16"/>
                      <w:lang w:eastAsia="es-MX"/>
                    </w:rPr>
                  </w:pPr>
                  <w:r w:rsidRPr="00536D08">
                    <w:rPr>
                      <w:rFonts w:ascii="Century Gothic" w:eastAsia="Times New Roman" w:hAnsi="Century Gothic" w:cs="Arial"/>
                      <w:i/>
                      <w:iCs/>
                      <w:sz w:val="16"/>
                      <w:szCs w:val="16"/>
                      <w:lang w:eastAsia="es-MX"/>
                    </w:rPr>
                    <w:t>30094595 Editor de Noticieros</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7"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5133"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 xml:space="preserve">30067993 Camarógrafo </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b/>
                      <w:bCs/>
                      <w:sz w:val="16"/>
                      <w:szCs w:val="16"/>
                      <w:lang w:eastAsia="es-MX"/>
                    </w:rPr>
                  </w:pPr>
                </w:p>
              </w:tc>
              <w:tc>
                <w:tcPr>
                  <w:tcW w:w="7"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33"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 xml:space="preserve">30067992 Camarógrafo </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7"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33"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 xml:space="preserve">30067971 Camarógrafo </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7"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b/>
                      <w:bCs/>
                      <w:sz w:val="16"/>
                      <w:szCs w:val="16"/>
                      <w:lang w:eastAsia="es-MX"/>
                    </w:rPr>
                  </w:pPr>
                </w:p>
              </w:tc>
              <w:tc>
                <w:tcPr>
                  <w:tcW w:w="5133"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 xml:space="preserve">30067997 Camarógrafo </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7"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5133"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 xml:space="preserve">30067995 Camarógrafo </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7"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33"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 xml:space="preserve">30067994 Camarógrafo </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7"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33"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i/>
                      <w:iCs/>
                      <w:sz w:val="16"/>
                      <w:szCs w:val="16"/>
                      <w:lang w:eastAsia="es-MX"/>
                    </w:rPr>
                  </w:pPr>
                  <w:r w:rsidRPr="00536D08">
                    <w:rPr>
                      <w:rFonts w:ascii="Century Gothic" w:eastAsia="Times New Roman" w:hAnsi="Century Gothic" w:cs="Arial"/>
                      <w:i/>
                      <w:iCs/>
                      <w:sz w:val="16"/>
                      <w:szCs w:val="16"/>
                      <w:lang w:eastAsia="es-MX"/>
                    </w:rPr>
                    <w:t>Conductora de Noticieros, Honorario Asimilado</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7"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33"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i/>
                      <w:iCs/>
                      <w:sz w:val="16"/>
                      <w:szCs w:val="16"/>
                      <w:lang w:eastAsia="es-MX"/>
                    </w:rPr>
                  </w:pPr>
                  <w:r w:rsidRPr="00536D08">
                    <w:rPr>
                      <w:rFonts w:ascii="Century Gothic" w:eastAsia="Times New Roman" w:hAnsi="Century Gothic" w:cs="Arial"/>
                      <w:i/>
                      <w:iCs/>
                      <w:sz w:val="16"/>
                      <w:szCs w:val="16"/>
                      <w:lang w:eastAsia="es-MX"/>
                    </w:rPr>
                    <w:t>Conductora, Honorario Asimilado</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7"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33"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i/>
                      <w:iCs/>
                      <w:sz w:val="16"/>
                      <w:szCs w:val="16"/>
                      <w:lang w:eastAsia="es-MX"/>
                    </w:rPr>
                  </w:pPr>
                  <w:r w:rsidRPr="00536D08">
                    <w:rPr>
                      <w:rFonts w:ascii="Century Gothic" w:eastAsia="Times New Roman" w:hAnsi="Century Gothic" w:cs="Arial"/>
                      <w:i/>
                      <w:iCs/>
                      <w:sz w:val="16"/>
                      <w:szCs w:val="16"/>
                      <w:lang w:eastAsia="es-MX"/>
                    </w:rPr>
                    <w:t>Conductor, Honorario Asimilado</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7"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33"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30094596 Realizador de Noticias</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7"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33"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30094596 Realizador de Noticias</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7"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33"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i/>
                      <w:iCs/>
                      <w:sz w:val="16"/>
                      <w:szCs w:val="16"/>
                      <w:lang w:eastAsia="es-MX"/>
                    </w:rPr>
                  </w:pPr>
                  <w:r w:rsidRPr="00536D08">
                    <w:rPr>
                      <w:rFonts w:ascii="Century Gothic" w:eastAsia="Times New Roman" w:hAnsi="Century Gothic" w:cs="Arial"/>
                      <w:i/>
                      <w:iCs/>
                      <w:sz w:val="16"/>
                      <w:szCs w:val="16"/>
                      <w:lang w:eastAsia="es-MX"/>
                    </w:rPr>
                    <w:t>Reportera y Conductora, Honorario Asimilado</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40" w:type="dxa"/>
                  <w:gridSpan w:val="2"/>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b/>
                      <w:bCs/>
                      <w:sz w:val="16"/>
                      <w:szCs w:val="16"/>
                      <w:lang w:eastAsia="es-MX"/>
                    </w:rPr>
                  </w:pPr>
                  <w:r w:rsidRPr="00536D08">
                    <w:rPr>
                      <w:rFonts w:ascii="Century Gothic" w:eastAsia="Times New Roman" w:hAnsi="Century Gothic" w:cs="Arial"/>
                      <w:b/>
                      <w:bCs/>
                      <w:sz w:val="16"/>
                      <w:szCs w:val="16"/>
                      <w:lang w:eastAsia="es-MX"/>
                    </w:rPr>
                    <w:t>10002409 Jefatura de Información</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40" w:type="dxa"/>
                  <w:gridSpan w:val="2"/>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30067918 Jefe de Información</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7"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5133"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30067962 Reportero</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7"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33"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i/>
                      <w:iCs/>
                      <w:sz w:val="16"/>
                      <w:szCs w:val="16"/>
                      <w:lang w:eastAsia="es-MX"/>
                    </w:rPr>
                  </w:pPr>
                  <w:r w:rsidRPr="00536D08">
                    <w:rPr>
                      <w:rFonts w:ascii="Century Gothic" w:eastAsia="Times New Roman" w:hAnsi="Century Gothic" w:cs="Arial"/>
                      <w:i/>
                      <w:iCs/>
                      <w:sz w:val="16"/>
                      <w:szCs w:val="16"/>
                      <w:lang w:eastAsia="es-MX"/>
                    </w:rPr>
                    <w:t>30094589 Reportero</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7"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33"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i/>
                      <w:iCs/>
                      <w:sz w:val="16"/>
                      <w:szCs w:val="16"/>
                      <w:lang w:eastAsia="es-MX"/>
                    </w:rPr>
                  </w:pPr>
                  <w:r w:rsidRPr="00536D08">
                    <w:rPr>
                      <w:rFonts w:ascii="Century Gothic" w:eastAsia="Times New Roman" w:hAnsi="Century Gothic" w:cs="Arial"/>
                      <w:i/>
                      <w:iCs/>
                      <w:sz w:val="16"/>
                      <w:szCs w:val="16"/>
                      <w:lang w:eastAsia="es-MX"/>
                    </w:rPr>
                    <w:t>30094590 Reportero</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7"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33"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i/>
                      <w:iCs/>
                      <w:sz w:val="16"/>
                      <w:szCs w:val="16"/>
                      <w:lang w:eastAsia="es-MX"/>
                    </w:rPr>
                  </w:pPr>
                  <w:r w:rsidRPr="00536D08">
                    <w:rPr>
                      <w:rFonts w:ascii="Century Gothic" w:eastAsia="Times New Roman" w:hAnsi="Century Gothic" w:cs="Arial"/>
                      <w:i/>
                      <w:iCs/>
                      <w:sz w:val="16"/>
                      <w:szCs w:val="16"/>
                      <w:lang w:eastAsia="es-MX"/>
                    </w:rPr>
                    <w:t>30094591 Reportero</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7"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33"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i/>
                      <w:iCs/>
                      <w:sz w:val="16"/>
                      <w:szCs w:val="16"/>
                      <w:lang w:eastAsia="es-MX"/>
                    </w:rPr>
                  </w:pPr>
                  <w:r w:rsidRPr="00536D08">
                    <w:rPr>
                      <w:rFonts w:ascii="Century Gothic" w:eastAsia="Times New Roman" w:hAnsi="Century Gothic" w:cs="Arial"/>
                      <w:i/>
                      <w:iCs/>
                      <w:sz w:val="16"/>
                      <w:szCs w:val="16"/>
                      <w:lang w:eastAsia="es-MX"/>
                    </w:rPr>
                    <w:t>30094592 Reportero</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7"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33"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i/>
                      <w:iCs/>
                      <w:sz w:val="16"/>
                      <w:szCs w:val="16"/>
                      <w:lang w:eastAsia="es-MX"/>
                    </w:rPr>
                  </w:pPr>
                  <w:r w:rsidRPr="00536D08">
                    <w:rPr>
                      <w:rFonts w:ascii="Century Gothic" w:eastAsia="Times New Roman" w:hAnsi="Century Gothic" w:cs="Arial"/>
                      <w:i/>
                      <w:iCs/>
                      <w:sz w:val="16"/>
                      <w:szCs w:val="16"/>
                      <w:lang w:eastAsia="es-MX"/>
                    </w:rPr>
                    <w:t>30094593 Reportero</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7"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33"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i/>
                      <w:iCs/>
                      <w:sz w:val="16"/>
                      <w:szCs w:val="16"/>
                      <w:lang w:eastAsia="es-MX"/>
                    </w:rPr>
                  </w:pPr>
                  <w:r w:rsidRPr="00536D08">
                    <w:rPr>
                      <w:rFonts w:ascii="Century Gothic" w:eastAsia="Times New Roman" w:hAnsi="Century Gothic" w:cs="Arial"/>
                      <w:i/>
                      <w:iCs/>
                      <w:sz w:val="16"/>
                      <w:szCs w:val="16"/>
                      <w:lang w:eastAsia="es-MX"/>
                    </w:rPr>
                    <w:t>30094594 Reportero</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40" w:type="dxa"/>
                  <w:gridSpan w:val="2"/>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30067963 Realizador de Noticias</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40" w:type="dxa"/>
                  <w:gridSpan w:val="2"/>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b/>
                      <w:bCs/>
                      <w:sz w:val="16"/>
                      <w:szCs w:val="16"/>
                      <w:lang w:eastAsia="es-MX"/>
                    </w:rPr>
                  </w:pPr>
                  <w:r w:rsidRPr="00536D08">
                    <w:rPr>
                      <w:rFonts w:ascii="Century Gothic" w:eastAsia="Times New Roman" w:hAnsi="Century Gothic" w:cs="Arial"/>
                      <w:b/>
                      <w:bCs/>
                      <w:sz w:val="16"/>
                      <w:szCs w:val="16"/>
                      <w:lang w:eastAsia="es-MX"/>
                    </w:rPr>
                    <w:t>10006879 Jefatura de Redacción</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40" w:type="dxa"/>
                  <w:gridSpan w:val="2"/>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30084866 Jefe de Redacción</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b/>
                      <w:bCs/>
                      <w:sz w:val="16"/>
                      <w:szCs w:val="16"/>
                      <w:lang w:eastAsia="es-MX"/>
                    </w:rPr>
                  </w:pPr>
                </w:p>
              </w:tc>
              <w:tc>
                <w:tcPr>
                  <w:tcW w:w="5508" w:type="dxa"/>
                  <w:gridSpan w:val="3"/>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b/>
                      <w:bCs/>
                      <w:sz w:val="16"/>
                      <w:szCs w:val="16"/>
                      <w:lang w:eastAsia="es-MX"/>
                    </w:rPr>
                  </w:pPr>
                  <w:r w:rsidRPr="00536D08">
                    <w:rPr>
                      <w:rFonts w:ascii="Century Gothic" w:eastAsia="Times New Roman" w:hAnsi="Century Gothic" w:cs="Arial"/>
                      <w:b/>
                      <w:bCs/>
                      <w:sz w:val="16"/>
                      <w:szCs w:val="16"/>
                      <w:lang w:eastAsia="es-MX"/>
                    </w:rPr>
                    <w:t>10002401 Coordinación de Relaciones Institucionales y Mercadotecnia</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5508" w:type="dxa"/>
                  <w:gridSpan w:val="3"/>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30070820 Coordinador de Relaciones Institucionales y Mercadotecnia</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7"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33"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i/>
                      <w:iCs/>
                      <w:sz w:val="16"/>
                      <w:szCs w:val="16"/>
                      <w:lang w:eastAsia="es-MX"/>
                    </w:rPr>
                  </w:pPr>
                  <w:r w:rsidRPr="00536D08">
                    <w:rPr>
                      <w:rFonts w:ascii="Century Gothic" w:eastAsia="Times New Roman" w:hAnsi="Century Gothic" w:cs="Arial"/>
                      <w:i/>
                      <w:iCs/>
                      <w:sz w:val="16"/>
                      <w:szCs w:val="16"/>
                      <w:lang w:eastAsia="es-MX"/>
                    </w:rPr>
                    <w:t xml:space="preserve">30094725 Asistente de </w:t>
                  </w:r>
                  <w:r>
                    <w:rPr>
                      <w:rFonts w:ascii="Century Gothic" w:eastAsia="Times New Roman" w:hAnsi="Century Gothic" w:cs="Arial"/>
                      <w:i/>
                      <w:iCs/>
                      <w:sz w:val="16"/>
                      <w:szCs w:val="16"/>
                      <w:lang w:eastAsia="es-MX"/>
                    </w:rPr>
                    <w:t>Promoción</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7"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33"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 xml:space="preserve">30067950 Gestor de Promoción </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7"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33"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i/>
                      <w:iCs/>
                      <w:sz w:val="16"/>
                      <w:szCs w:val="16"/>
                      <w:lang w:eastAsia="es-MX"/>
                    </w:rPr>
                  </w:pPr>
                  <w:r w:rsidRPr="00536D08">
                    <w:rPr>
                      <w:rFonts w:ascii="Century Gothic" w:eastAsia="Times New Roman" w:hAnsi="Century Gothic" w:cs="Arial"/>
                      <w:i/>
                      <w:iCs/>
                      <w:sz w:val="16"/>
                      <w:szCs w:val="16"/>
                      <w:lang w:eastAsia="es-MX"/>
                    </w:rPr>
                    <w:t>30094611 Gestor de Promoción</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7"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33"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i/>
                      <w:iCs/>
                      <w:sz w:val="16"/>
                      <w:szCs w:val="16"/>
                      <w:lang w:eastAsia="es-MX"/>
                    </w:rPr>
                  </w:pPr>
                  <w:r w:rsidRPr="00536D08">
                    <w:rPr>
                      <w:rFonts w:ascii="Century Gothic" w:eastAsia="Times New Roman" w:hAnsi="Century Gothic" w:cs="Arial"/>
                      <w:i/>
                      <w:iCs/>
                      <w:sz w:val="16"/>
                      <w:szCs w:val="16"/>
                      <w:lang w:eastAsia="es-MX"/>
                    </w:rPr>
                    <w:t>30094612 Gestor de Promoción</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7"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33"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i/>
                      <w:iCs/>
                      <w:sz w:val="16"/>
                      <w:szCs w:val="16"/>
                      <w:lang w:eastAsia="es-MX"/>
                    </w:rPr>
                  </w:pPr>
                  <w:r w:rsidRPr="00536D08">
                    <w:rPr>
                      <w:rFonts w:ascii="Century Gothic" w:eastAsia="Times New Roman" w:hAnsi="Century Gothic" w:cs="Arial"/>
                      <w:i/>
                      <w:iCs/>
                      <w:sz w:val="16"/>
                      <w:szCs w:val="16"/>
                      <w:lang w:eastAsia="es-MX"/>
                    </w:rPr>
                    <w:t>30094615 Gestor de Promoción</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7"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33"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i/>
                      <w:iCs/>
                      <w:sz w:val="16"/>
                      <w:szCs w:val="16"/>
                      <w:lang w:eastAsia="es-MX"/>
                    </w:rPr>
                  </w:pPr>
                  <w:r w:rsidRPr="00536D08">
                    <w:rPr>
                      <w:rFonts w:ascii="Century Gothic" w:eastAsia="Times New Roman" w:hAnsi="Century Gothic" w:cs="Arial"/>
                      <w:i/>
                      <w:iCs/>
                      <w:sz w:val="16"/>
                      <w:szCs w:val="16"/>
                      <w:lang w:eastAsia="es-MX"/>
                    </w:rPr>
                    <w:t>30094733 Recepcionista</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7"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33"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i/>
                      <w:iCs/>
                      <w:sz w:val="16"/>
                      <w:szCs w:val="16"/>
                      <w:lang w:eastAsia="es-MX"/>
                    </w:rPr>
                  </w:pPr>
                  <w:r w:rsidRPr="00536D08">
                    <w:rPr>
                      <w:rFonts w:ascii="Century Gothic" w:eastAsia="Times New Roman" w:hAnsi="Century Gothic" w:cs="Arial"/>
                      <w:i/>
                      <w:iCs/>
                      <w:sz w:val="16"/>
                      <w:szCs w:val="16"/>
                      <w:lang w:eastAsia="es-MX"/>
                    </w:rPr>
                    <w:t>30094744 Recepcionista</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7"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33"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 xml:space="preserve">30070824 Recepcionista </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7"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33"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 xml:space="preserve">30070823 Recepcionista </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7"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33"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30070831 Chofer Auxiliar</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508" w:type="dxa"/>
                  <w:gridSpan w:val="3"/>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b/>
                      <w:bCs/>
                      <w:sz w:val="16"/>
                      <w:szCs w:val="16"/>
                      <w:lang w:eastAsia="es-MX"/>
                    </w:rPr>
                  </w:pPr>
                  <w:r w:rsidRPr="00536D08">
                    <w:rPr>
                      <w:rFonts w:ascii="Century Gothic" w:eastAsia="Times New Roman" w:hAnsi="Century Gothic" w:cs="Arial"/>
                      <w:b/>
                      <w:bCs/>
                      <w:sz w:val="16"/>
                      <w:szCs w:val="16"/>
                      <w:lang w:eastAsia="es-MX"/>
                    </w:rPr>
                    <w:t>10002400 Dirección de Producción</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508" w:type="dxa"/>
                  <w:gridSpan w:val="3"/>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30067938 Director de Producción</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7"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33"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30067956 Asistente de Dirección de Producción</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7"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33"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30081994 Camarógrafo</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7"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33"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30094722 Camarógrafo</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7"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33"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 xml:space="preserve">30067968 Realizador </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7"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33"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30067967 Realizador</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7"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33"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30094578 Realizador de Producción</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7"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33"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30094579 Realizador de Producción</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7"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33"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30094580 Realizador de Producción</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7"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33"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30094587 Realizador de Producción</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7"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33"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30094598 Realizador</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7"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33"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30094599 Realizador</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7"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33"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30094600 Realizador</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7"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33"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30094601 Realizador</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7"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33"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30094588 Realizador</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7"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33"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30094582 Editor de Producción</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7"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33"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 xml:space="preserve">30094581 </w:t>
                  </w:r>
                  <w:proofErr w:type="spellStart"/>
                  <w:r w:rsidRPr="00536D08">
                    <w:rPr>
                      <w:rFonts w:ascii="Century Gothic" w:eastAsia="Times New Roman" w:hAnsi="Century Gothic" w:cs="Arial"/>
                      <w:sz w:val="16"/>
                      <w:szCs w:val="16"/>
                      <w:lang w:eastAsia="es-MX"/>
                    </w:rPr>
                    <w:t>Postproductor</w:t>
                  </w:r>
                  <w:proofErr w:type="spellEnd"/>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7"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33"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 xml:space="preserve">30094577 Operador de Cabina de Audio y </w:t>
                  </w:r>
                  <w:proofErr w:type="spellStart"/>
                  <w:r w:rsidRPr="00536D08">
                    <w:rPr>
                      <w:rFonts w:ascii="Century Gothic" w:eastAsia="Times New Roman" w:hAnsi="Century Gothic" w:cs="Arial"/>
                      <w:sz w:val="16"/>
                      <w:szCs w:val="16"/>
                      <w:lang w:eastAsia="es-MX"/>
                    </w:rPr>
                    <w:t>Protool´s</w:t>
                  </w:r>
                  <w:proofErr w:type="spellEnd"/>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7"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33"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30094576 Realizador Deportivo</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7"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33"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30094602 Reportera Deportiva</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7"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33"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30067933 Productor TV</w:t>
                  </w:r>
                </w:p>
              </w:tc>
            </w:tr>
            <w:tr w:rsidR="00536D08" w:rsidRPr="00536D08" w:rsidTr="00536D08">
              <w:trPr>
                <w:trHeight w:val="225"/>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7"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33"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7"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33"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30067931 Productor TV</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7"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33"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30094568 Productor TV</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7"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33"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 xml:space="preserve">30067957 </w:t>
                  </w:r>
                  <w:proofErr w:type="spellStart"/>
                  <w:r w:rsidRPr="00536D08">
                    <w:rPr>
                      <w:rFonts w:ascii="Century Gothic" w:eastAsia="Times New Roman" w:hAnsi="Century Gothic" w:cs="Arial"/>
                      <w:sz w:val="16"/>
                      <w:szCs w:val="16"/>
                      <w:lang w:eastAsia="es-MX"/>
                    </w:rPr>
                    <w:t>Postproductor</w:t>
                  </w:r>
                  <w:proofErr w:type="spellEnd"/>
                  <w:r w:rsidRPr="00536D08">
                    <w:rPr>
                      <w:rFonts w:ascii="Century Gothic" w:eastAsia="Times New Roman" w:hAnsi="Century Gothic" w:cs="Arial"/>
                      <w:sz w:val="16"/>
                      <w:szCs w:val="16"/>
                      <w:lang w:eastAsia="es-MX"/>
                    </w:rPr>
                    <w:t xml:space="preserve"> </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7"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33"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 xml:space="preserve">30067954 </w:t>
                  </w:r>
                  <w:proofErr w:type="spellStart"/>
                  <w:r w:rsidRPr="00536D08">
                    <w:rPr>
                      <w:rFonts w:ascii="Century Gothic" w:eastAsia="Times New Roman" w:hAnsi="Century Gothic" w:cs="Arial"/>
                      <w:sz w:val="16"/>
                      <w:szCs w:val="16"/>
                      <w:lang w:eastAsia="es-MX"/>
                    </w:rPr>
                    <w:t>Postproductor</w:t>
                  </w:r>
                  <w:proofErr w:type="spellEnd"/>
                  <w:r w:rsidRPr="00536D08">
                    <w:rPr>
                      <w:rFonts w:ascii="Century Gothic" w:eastAsia="Times New Roman" w:hAnsi="Century Gothic" w:cs="Arial"/>
                      <w:sz w:val="16"/>
                      <w:szCs w:val="16"/>
                      <w:lang w:eastAsia="es-MX"/>
                    </w:rPr>
                    <w:t xml:space="preserve"> </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7"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33"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 xml:space="preserve">30067972 </w:t>
                  </w:r>
                  <w:proofErr w:type="spellStart"/>
                  <w:r w:rsidRPr="00536D08">
                    <w:rPr>
                      <w:rFonts w:ascii="Century Gothic" w:eastAsia="Times New Roman" w:hAnsi="Century Gothic" w:cs="Arial"/>
                      <w:sz w:val="16"/>
                      <w:szCs w:val="16"/>
                      <w:lang w:eastAsia="es-MX"/>
                    </w:rPr>
                    <w:t>Postproductor</w:t>
                  </w:r>
                  <w:proofErr w:type="spellEnd"/>
                  <w:r w:rsidRPr="00536D08">
                    <w:rPr>
                      <w:rFonts w:ascii="Century Gothic" w:eastAsia="Times New Roman" w:hAnsi="Century Gothic" w:cs="Arial"/>
                      <w:sz w:val="16"/>
                      <w:szCs w:val="16"/>
                      <w:lang w:eastAsia="es-MX"/>
                    </w:rPr>
                    <w:t xml:space="preserve"> </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7"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33"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30094603 Guionista</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7"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33"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30094604 Guionista</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7"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33"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30094605 Guionista</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7"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33"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i/>
                      <w:iCs/>
                      <w:sz w:val="16"/>
                      <w:szCs w:val="16"/>
                      <w:lang w:eastAsia="es-MX"/>
                    </w:rPr>
                  </w:pPr>
                  <w:r w:rsidRPr="00536D08">
                    <w:rPr>
                      <w:rFonts w:ascii="Century Gothic" w:eastAsia="Times New Roman" w:hAnsi="Century Gothic" w:cs="Arial"/>
                      <w:i/>
                      <w:iCs/>
                      <w:sz w:val="16"/>
                      <w:szCs w:val="16"/>
                      <w:lang w:eastAsia="es-MX"/>
                    </w:rPr>
                    <w:t>Guionista Investigador, Honorario Asimilado</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7"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33"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 xml:space="preserve">30094723 Asistente de </w:t>
                  </w:r>
                  <w:proofErr w:type="spellStart"/>
                  <w:r w:rsidRPr="00536D08">
                    <w:rPr>
                      <w:rFonts w:ascii="Century Gothic" w:eastAsia="Times New Roman" w:hAnsi="Century Gothic" w:cs="Arial"/>
                      <w:sz w:val="16"/>
                      <w:szCs w:val="16"/>
                      <w:lang w:eastAsia="es-MX"/>
                    </w:rPr>
                    <w:t>Guionismo</w:t>
                  </w:r>
                  <w:proofErr w:type="spellEnd"/>
                  <w:r w:rsidRPr="00536D08">
                    <w:rPr>
                      <w:rFonts w:ascii="Century Gothic" w:eastAsia="Times New Roman" w:hAnsi="Century Gothic" w:cs="Arial"/>
                      <w:sz w:val="16"/>
                      <w:szCs w:val="16"/>
                      <w:lang w:eastAsia="es-MX"/>
                    </w:rPr>
                    <w:t xml:space="preserve"> </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7"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33"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i/>
                      <w:iCs/>
                      <w:sz w:val="16"/>
                      <w:szCs w:val="16"/>
                      <w:lang w:eastAsia="es-MX"/>
                    </w:rPr>
                  </w:pPr>
                  <w:r w:rsidRPr="00536D08">
                    <w:rPr>
                      <w:rFonts w:ascii="Century Gothic" w:eastAsia="Times New Roman" w:hAnsi="Century Gothic" w:cs="Arial"/>
                      <w:i/>
                      <w:iCs/>
                      <w:sz w:val="16"/>
                      <w:szCs w:val="16"/>
                      <w:lang w:eastAsia="es-MX"/>
                    </w:rPr>
                    <w:t>Conductora, Honorario Asimilado</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7"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33"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i/>
                      <w:iCs/>
                      <w:sz w:val="16"/>
                      <w:szCs w:val="16"/>
                      <w:lang w:eastAsia="es-MX"/>
                    </w:rPr>
                  </w:pPr>
                  <w:r w:rsidRPr="00536D08">
                    <w:rPr>
                      <w:rFonts w:ascii="Century Gothic" w:eastAsia="Times New Roman" w:hAnsi="Century Gothic" w:cs="Arial"/>
                      <w:i/>
                      <w:iCs/>
                      <w:sz w:val="16"/>
                      <w:szCs w:val="16"/>
                      <w:lang w:eastAsia="es-MX"/>
                    </w:rPr>
                    <w:t>Conductora, Honorario Asimilado</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7"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33"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i/>
                      <w:iCs/>
                      <w:sz w:val="16"/>
                      <w:szCs w:val="16"/>
                      <w:lang w:eastAsia="es-MX"/>
                    </w:rPr>
                  </w:pPr>
                  <w:r w:rsidRPr="00536D08">
                    <w:rPr>
                      <w:rFonts w:ascii="Century Gothic" w:eastAsia="Times New Roman" w:hAnsi="Century Gothic" w:cs="Arial"/>
                      <w:i/>
                      <w:iCs/>
                      <w:sz w:val="16"/>
                      <w:szCs w:val="16"/>
                      <w:lang w:eastAsia="es-MX"/>
                    </w:rPr>
                    <w:t>Conductora, Honorario Asimilado</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7"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33"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i/>
                      <w:iCs/>
                      <w:sz w:val="16"/>
                      <w:szCs w:val="16"/>
                      <w:lang w:eastAsia="es-MX"/>
                    </w:rPr>
                  </w:pPr>
                  <w:r w:rsidRPr="00536D08">
                    <w:rPr>
                      <w:rFonts w:ascii="Century Gothic" w:eastAsia="Times New Roman" w:hAnsi="Century Gothic" w:cs="Arial"/>
                      <w:i/>
                      <w:iCs/>
                      <w:sz w:val="16"/>
                      <w:szCs w:val="16"/>
                      <w:lang w:eastAsia="es-MX"/>
                    </w:rPr>
                    <w:t>Conductora, Honorario Asimilado</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7"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33"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i/>
                      <w:iCs/>
                      <w:sz w:val="16"/>
                      <w:szCs w:val="16"/>
                      <w:lang w:eastAsia="es-MX"/>
                    </w:rPr>
                  </w:pPr>
                  <w:r w:rsidRPr="00536D08">
                    <w:rPr>
                      <w:rFonts w:ascii="Century Gothic" w:eastAsia="Times New Roman" w:hAnsi="Century Gothic" w:cs="Arial"/>
                      <w:i/>
                      <w:iCs/>
                      <w:sz w:val="16"/>
                      <w:szCs w:val="16"/>
                      <w:lang w:eastAsia="es-MX"/>
                    </w:rPr>
                    <w:t>Conductora, Honorario Asimilado</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7"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33"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i/>
                      <w:iCs/>
                      <w:sz w:val="16"/>
                      <w:szCs w:val="16"/>
                      <w:lang w:eastAsia="es-MX"/>
                    </w:rPr>
                  </w:pPr>
                  <w:r w:rsidRPr="00536D08">
                    <w:rPr>
                      <w:rFonts w:ascii="Century Gothic" w:eastAsia="Times New Roman" w:hAnsi="Century Gothic" w:cs="Arial"/>
                      <w:i/>
                      <w:iCs/>
                      <w:sz w:val="16"/>
                      <w:szCs w:val="16"/>
                      <w:lang w:eastAsia="es-MX"/>
                    </w:rPr>
                    <w:t>Conductora, Honorario Asimilado</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7"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33"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i/>
                      <w:iCs/>
                      <w:sz w:val="16"/>
                      <w:szCs w:val="16"/>
                      <w:lang w:eastAsia="es-MX"/>
                    </w:rPr>
                  </w:pPr>
                  <w:r w:rsidRPr="00536D08">
                    <w:rPr>
                      <w:rFonts w:ascii="Century Gothic" w:eastAsia="Times New Roman" w:hAnsi="Century Gothic" w:cs="Arial"/>
                      <w:i/>
                      <w:iCs/>
                      <w:sz w:val="16"/>
                      <w:szCs w:val="16"/>
                      <w:lang w:eastAsia="es-MX"/>
                    </w:rPr>
                    <w:t>Conductora, Honorario Asimilado</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7"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33"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i/>
                      <w:iCs/>
                      <w:sz w:val="16"/>
                      <w:szCs w:val="16"/>
                      <w:lang w:eastAsia="es-MX"/>
                    </w:rPr>
                  </w:pPr>
                  <w:r w:rsidRPr="00536D08">
                    <w:rPr>
                      <w:rFonts w:ascii="Century Gothic" w:eastAsia="Times New Roman" w:hAnsi="Century Gothic" w:cs="Arial"/>
                      <w:i/>
                      <w:iCs/>
                      <w:sz w:val="16"/>
                      <w:szCs w:val="16"/>
                      <w:lang w:eastAsia="es-MX"/>
                    </w:rPr>
                    <w:t>Conductora, Honorario Asimilado</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7"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33"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i/>
                      <w:iCs/>
                      <w:sz w:val="16"/>
                      <w:szCs w:val="16"/>
                      <w:lang w:eastAsia="es-MX"/>
                    </w:rPr>
                  </w:pPr>
                  <w:r w:rsidRPr="00536D08">
                    <w:rPr>
                      <w:rFonts w:ascii="Century Gothic" w:eastAsia="Times New Roman" w:hAnsi="Century Gothic" w:cs="Arial"/>
                      <w:i/>
                      <w:iCs/>
                      <w:sz w:val="16"/>
                      <w:szCs w:val="16"/>
                      <w:lang w:eastAsia="es-MX"/>
                    </w:rPr>
                    <w:t>Conductora, Honorario Asimilado</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7"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33"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i/>
                      <w:iCs/>
                      <w:sz w:val="16"/>
                      <w:szCs w:val="16"/>
                      <w:lang w:eastAsia="es-MX"/>
                    </w:rPr>
                  </w:pPr>
                  <w:r w:rsidRPr="00536D08">
                    <w:rPr>
                      <w:rFonts w:ascii="Century Gothic" w:eastAsia="Times New Roman" w:hAnsi="Century Gothic" w:cs="Arial"/>
                      <w:i/>
                      <w:iCs/>
                      <w:sz w:val="16"/>
                      <w:szCs w:val="16"/>
                      <w:lang w:eastAsia="es-MX"/>
                    </w:rPr>
                    <w:t>Conductora, Honorario Asimilado</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7"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33"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i/>
                      <w:iCs/>
                      <w:sz w:val="16"/>
                      <w:szCs w:val="16"/>
                      <w:lang w:eastAsia="es-MX"/>
                    </w:rPr>
                  </w:pPr>
                  <w:r w:rsidRPr="00536D08">
                    <w:rPr>
                      <w:rFonts w:ascii="Century Gothic" w:eastAsia="Times New Roman" w:hAnsi="Century Gothic" w:cs="Arial"/>
                      <w:i/>
                      <w:iCs/>
                      <w:sz w:val="16"/>
                      <w:szCs w:val="16"/>
                      <w:lang w:eastAsia="es-MX"/>
                    </w:rPr>
                    <w:t>Conductora, Honorario Asimilado</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7"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33"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i/>
                      <w:iCs/>
                      <w:sz w:val="16"/>
                      <w:szCs w:val="16"/>
                      <w:lang w:eastAsia="es-MX"/>
                    </w:rPr>
                  </w:pPr>
                  <w:r w:rsidRPr="00536D08">
                    <w:rPr>
                      <w:rFonts w:ascii="Century Gothic" w:eastAsia="Times New Roman" w:hAnsi="Century Gothic" w:cs="Arial"/>
                      <w:i/>
                      <w:iCs/>
                      <w:sz w:val="16"/>
                      <w:szCs w:val="16"/>
                      <w:lang w:eastAsia="es-MX"/>
                    </w:rPr>
                    <w:t>Conductor, Honorario Asimilado</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7"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33"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i/>
                      <w:iCs/>
                      <w:sz w:val="16"/>
                      <w:szCs w:val="16"/>
                      <w:lang w:eastAsia="es-MX"/>
                    </w:rPr>
                  </w:pPr>
                  <w:r w:rsidRPr="00536D08">
                    <w:rPr>
                      <w:rFonts w:ascii="Century Gothic" w:eastAsia="Times New Roman" w:hAnsi="Century Gothic" w:cs="Arial"/>
                      <w:i/>
                      <w:iCs/>
                      <w:sz w:val="16"/>
                      <w:szCs w:val="16"/>
                      <w:lang w:eastAsia="es-MX"/>
                    </w:rPr>
                    <w:t>Conductor, Honorario Asimilado</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7"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33"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i/>
                      <w:iCs/>
                      <w:sz w:val="16"/>
                      <w:szCs w:val="16"/>
                      <w:lang w:eastAsia="es-MX"/>
                    </w:rPr>
                  </w:pPr>
                  <w:r w:rsidRPr="00536D08">
                    <w:rPr>
                      <w:rFonts w:ascii="Century Gothic" w:eastAsia="Times New Roman" w:hAnsi="Century Gothic" w:cs="Arial"/>
                      <w:i/>
                      <w:iCs/>
                      <w:sz w:val="16"/>
                      <w:szCs w:val="16"/>
                      <w:lang w:eastAsia="es-MX"/>
                    </w:rPr>
                    <w:t>Conductor, Honorario Asimilado</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7"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33"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i/>
                      <w:iCs/>
                      <w:sz w:val="16"/>
                      <w:szCs w:val="16"/>
                      <w:lang w:eastAsia="es-MX"/>
                    </w:rPr>
                  </w:pPr>
                  <w:r w:rsidRPr="00536D08">
                    <w:rPr>
                      <w:rFonts w:ascii="Century Gothic" w:eastAsia="Times New Roman" w:hAnsi="Century Gothic" w:cs="Arial"/>
                      <w:i/>
                      <w:iCs/>
                      <w:sz w:val="16"/>
                      <w:szCs w:val="16"/>
                      <w:lang w:eastAsia="es-MX"/>
                    </w:rPr>
                    <w:t>Conductor, Honorario Asimilado</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7"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33"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i/>
                      <w:iCs/>
                      <w:sz w:val="16"/>
                      <w:szCs w:val="16"/>
                      <w:lang w:eastAsia="es-MX"/>
                    </w:rPr>
                  </w:pPr>
                  <w:r w:rsidRPr="00536D08">
                    <w:rPr>
                      <w:rFonts w:ascii="Century Gothic" w:eastAsia="Times New Roman" w:hAnsi="Century Gothic" w:cs="Arial"/>
                      <w:i/>
                      <w:iCs/>
                      <w:sz w:val="16"/>
                      <w:szCs w:val="16"/>
                      <w:lang w:eastAsia="es-MX"/>
                    </w:rPr>
                    <w:t>Conductor, Honorario Asimilado</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7"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33"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i/>
                      <w:iCs/>
                      <w:sz w:val="16"/>
                      <w:szCs w:val="16"/>
                      <w:lang w:eastAsia="es-MX"/>
                    </w:rPr>
                  </w:pPr>
                  <w:r w:rsidRPr="00536D08">
                    <w:rPr>
                      <w:rFonts w:ascii="Century Gothic" w:eastAsia="Times New Roman" w:hAnsi="Century Gothic" w:cs="Arial"/>
                      <w:i/>
                      <w:iCs/>
                      <w:sz w:val="16"/>
                      <w:szCs w:val="16"/>
                      <w:lang w:eastAsia="es-MX"/>
                    </w:rPr>
                    <w:t>Conductor, Honorario Asimilado</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7"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33"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i/>
                      <w:iCs/>
                      <w:sz w:val="16"/>
                      <w:szCs w:val="16"/>
                      <w:lang w:eastAsia="es-MX"/>
                    </w:rPr>
                  </w:pPr>
                  <w:r w:rsidRPr="00536D08">
                    <w:rPr>
                      <w:rFonts w:ascii="Century Gothic" w:eastAsia="Times New Roman" w:hAnsi="Century Gothic" w:cs="Arial"/>
                      <w:i/>
                      <w:iCs/>
                      <w:sz w:val="16"/>
                      <w:szCs w:val="16"/>
                      <w:lang w:eastAsia="es-MX"/>
                    </w:rPr>
                    <w:t>Conductor, Honorario Asimilado</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7"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33"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i/>
                      <w:iCs/>
                      <w:sz w:val="16"/>
                      <w:szCs w:val="16"/>
                      <w:lang w:eastAsia="es-MX"/>
                    </w:rPr>
                  </w:pPr>
                  <w:r w:rsidRPr="00536D08">
                    <w:rPr>
                      <w:rFonts w:ascii="Century Gothic" w:eastAsia="Times New Roman" w:hAnsi="Century Gothic" w:cs="Arial"/>
                      <w:i/>
                      <w:iCs/>
                      <w:sz w:val="16"/>
                      <w:szCs w:val="16"/>
                      <w:lang w:eastAsia="es-MX"/>
                    </w:rPr>
                    <w:t>Conductor, Honorario Asimilado</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7"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33"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i/>
                      <w:iCs/>
                      <w:sz w:val="16"/>
                      <w:szCs w:val="16"/>
                      <w:lang w:eastAsia="es-MX"/>
                    </w:rPr>
                  </w:pPr>
                  <w:r w:rsidRPr="00536D08">
                    <w:rPr>
                      <w:rFonts w:ascii="Century Gothic" w:eastAsia="Times New Roman" w:hAnsi="Century Gothic" w:cs="Arial"/>
                      <w:i/>
                      <w:iCs/>
                      <w:sz w:val="16"/>
                      <w:szCs w:val="16"/>
                      <w:lang w:eastAsia="es-MX"/>
                    </w:rPr>
                    <w:t>Diseñadora de Concepto, Honorario Asimilado</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7"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33"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i/>
                      <w:iCs/>
                      <w:sz w:val="16"/>
                      <w:szCs w:val="16"/>
                      <w:lang w:eastAsia="es-MX"/>
                    </w:rPr>
                  </w:pPr>
                  <w:r w:rsidRPr="00536D08">
                    <w:rPr>
                      <w:rFonts w:ascii="Century Gothic" w:eastAsia="Times New Roman" w:hAnsi="Century Gothic" w:cs="Arial"/>
                      <w:i/>
                      <w:iCs/>
                      <w:sz w:val="16"/>
                      <w:szCs w:val="16"/>
                      <w:lang w:eastAsia="es-MX"/>
                    </w:rPr>
                    <w:t>Escenógrafo, Honorario Asimilado</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7"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33"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30094606 Asistente de Producción</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7"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33"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30094607 Asistente de Producción</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7"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33"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30094608 Asistente de Producción</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508" w:type="dxa"/>
                  <w:gridSpan w:val="3"/>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b/>
                      <w:bCs/>
                      <w:sz w:val="16"/>
                      <w:szCs w:val="16"/>
                      <w:lang w:eastAsia="es-MX"/>
                    </w:rPr>
                  </w:pPr>
                  <w:r w:rsidRPr="00536D08">
                    <w:rPr>
                      <w:rFonts w:ascii="Century Gothic" w:eastAsia="Times New Roman" w:hAnsi="Century Gothic" w:cs="Arial"/>
                      <w:b/>
                      <w:bCs/>
                      <w:sz w:val="16"/>
                      <w:szCs w:val="16"/>
                      <w:lang w:eastAsia="es-MX"/>
                    </w:rPr>
                    <w:t>10002397 Jefatura de Programación</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508" w:type="dxa"/>
                  <w:gridSpan w:val="3"/>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30067934 Jefe de Programación</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40" w:type="dxa"/>
                  <w:gridSpan w:val="2"/>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30094568 Asistente de Programación</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40" w:type="dxa"/>
                  <w:gridSpan w:val="2"/>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 xml:space="preserve">30106352 </w:t>
                  </w:r>
                  <w:proofErr w:type="spellStart"/>
                  <w:r w:rsidRPr="00536D08">
                    <w:rPr>
                      <w:rFonts w:ascii="Century Gothic" w:eastAsia="Times New Roman" w:hAnsi="Century Gothic" w:cs="Arial"/>
                      <w:sz w:val="16"/>
                      <w:szCs w:val="16"/>
                      <w:lang w:eastAsia="es-MX"/>
                    </w:rPr>
                    <w:t>Multiprogramador</w:t>
                  </w:r>
                  <w:proofErr w:type="spellEnd"/>
                  <w:r w:rsidRPr="00536D08">
                    <w:rPr>
                      <w:rFonts w:ascii="Century Gothic" w:eastAsia="Times New Roman" w:hAnsi="Century Gothic" w:cs="Arial"/>
                      <w:sz w:val="16"/>
                      <w:szCs w:val="16"/>
                      <w:lang w:eastAsia="es-MX"/>
                    </w:rPr>
                    <w:t xml:space="preserve"> de Señales de Televisión</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40" w:type="dxa"/>
                  <w:gridSpan w:val="2"/>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30094609 Programador de señal de TV</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508" w:type="dxa"/>
                  <w:gridSpan w:val="3"/>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b/>
                      <w:bCs/>
                      <w:sz w:val="16"/>
                      <w:szCs w:val="16"/>
                      <w:lang w:eastAsia="es-MX"/>
                    </w:rPr>
                  </w:pPr>
                  <w:r w:rsidRPr="00536D08">
                    <w:rPr>
                      <w:rFonts w:ascii="Century Gothic" w:eastAsia="Times New Roman" w:hAnsi="Century Gothic" w:cs="Arial"/>
                      <w:b/>
                      <w:bCs/>
                      <w:sz w:val="16"/>
                      <w:szCs w:val="16"/>
                      <w:lang w:eastAsia="es-MX"/>
                    </w:rPr>
                    <w:t>10002395 Coordinación de Radiodifusión</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508" w:type="dxa"/>
                  <w:gridSpan w:val="3"/>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30067942 Coordinador de Radiodifusión</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5140" w:type="dxa"/>
                  <w:gridSpan w:val="2"/>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i/>
                      <w:iCs/>
                      <w:sz w:val="16"/>
                      <w:szCs w:val="16"/>
                      <w:lang w:eastAsia="es-MX"/>
                    </w:rPr>
                  </w:pPr>
                  <w:r w:rsidRPr="00536D08">
                    <w:rPr>
                      <w:rFonts w:ascii="Century Gothic" w:eastAsia="Times New Roman" w:hAnsi="Century Gothic" w:cs="Arial"/>
                      <w:i/>
                      <w:iCs/>
                      <w:sz w:val="16"/>
                      <w:szCs w:val="16"/>
                      <w:lang w:eastAsia="es-MX"/>
                    </w:rPr>
                    <w:t>Jefe de Red Satelital, Honorario Asimilado</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5140" w:type="dxa"/>
                  <w:gridSpan w:val="2"/>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30106351 Encargado de la Red Satelital</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40" w:type="dxa"/>
                  <w:gridSpan w:val="2"/>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 xml:space="preserve">30070830 Operador de Transmisor </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40" w:type="dxa"/>
                  <w:gridSpan w:val="2"/>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 xml:space="preserve">30070828 Operador de Transmisor </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40" w:type="dxa"/>
                  <w:gridSpan w:val="2"/>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30094575 Encargado de Mantenimiento de Transmisores</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40" w:type="dxa"/>
                  <w:gridSpan w:val="2"/>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30094573 Jefe de Sistemas e Informática</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40" w:type="dxa"/>
                  <w:gridSpan w:val="2"/>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30094748 Analista Programador Web</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40" w:type="dxa"/>
                  <w:gridSpan w:val="2"/>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30094675 Asistente Técnico de la Red Satelital</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40" w:type="dxa"/>
                  <w:gridSpan w:val="2"/>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b/>
                      <w:bCs/>
                      <w:sz w:val="16"/>
                      <w:szCs w:val="16"/>
                      <w:lang w:eastAsia="es-MX"/>
                    </w:rPr>
                  </w:pPr>
                  <w:r w:rsidRPr="00536D08">
                    <w:rPr>
                      <w:rFonts w:ascii="Century Gothic" w:eastAsia="Times New Roman" w:hAnsi="Century Gothic" w:cs="Arial"/>
                      <w:b/>
                      <w:bCs/>
                      <w:sz w:val="16"/>
                      <w:szCs w:val="16"/>
                      <w:lang w:eastAsia="es-MX"/>
                    </w:rPr>
                    <w:t>10002390 Jefatura de Videoteca</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40" w:type="dxa"/>
                  <w:gridSpan w:val="2"/>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30067948 Jefe de Videoteca y Continuidad</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7"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5133"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 xml:space="preserve">30067990 </w:t>
                  </w:r>
                  <w:proofErr w:type="spellStart"/>
                  <w:r w:rsidRPr="00536D08">
                    <w:rPr>
                      <w:rFonts w:ascii="Century Gothic" w:eastAsia="Times New Roman" w:hAnsi="Century Gothic" w:cs="Arial"/>
                      <w:sz w:val="16"/>
                      <w:szCs w:val="16"/>
                      <w:lang w:eastAsia="es-MX"/>
                    </w:rPr>
                    <w:t>Videotecario</w:t>
                  </w:r>
                  <w:proofErr w:type="spellEnd"/>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7"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5133"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30070821 Continuista</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7"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33"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30094657 Digitalizador</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7"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33"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 xml:space="preserve">30094660 </w:t>
                  </w:r>
                  <w:proofErr w:type="spellStart"/>
                  <w:r w:rsidRPr="00536D08">
                    <w:rPr>
                      <w:rFonts w:ascii="Century Gothic" w:eastAsia="Times New Roman" w:hAnsi="Century Gothic" w:cs="Arial"/>
                      <w:sz w:val="16"/>
                      <w:szCs w:val="16"/>
                      <w:lang w:eastAsia="es-MX"/>
                    </w:rPr>
                    <w:t>Videotecario</w:t>
                  </w:r>
                  <w:proofErr w:type="spellEnd"/>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7"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33"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 xml:space="preserve">30094674 </w:t>
                  </w:r>
                  <w:proofErr w:type="spellStart"/>
                  <w:r w:rsidRPr="00536D08">
                    <w:rPr>
                      <w:rFonts w:ascii="Century Gothic" w:eastAsia="Times New Roman" w:hAnsi="Century Gothic" w:cs="Arial"/>
                      <w:sz w:val="16"/>
                      <w:szCs w:val="16"/>
                      <w:lang w:eastAsia="es-MX"/>
                    </w:rPr>
                    <w:t>Videotecario</w:t>
                  </w:r>
                  <w:proofErr w:type="spellEnd"/>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40" w:type="dxa"/>
                  <w:gridSpan w:val="2"/>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b/>
                      <w:bCs/>
                      <w:sz w:val="16"/>
                      <w:szCs w:val="16"/>
                      <w:lang w:eastAsia="es-MX"/>
                    </w:rPr>
                  </w:pPr>
                  <w:r w:rsidRPr="00536D08">
                    <w:rPr>
                      <w:rFonts w:ascii="Century Gothic" w:eastAsia="Times New Roman" w:hAnsi="Century Gothic" w:cs="Arial"/>
                      <w:b/>
                      <w:bCs/>
                      <w:sz w:val="16"/>
                      <w:szCs w:val="16"/>
                      <w:lang w:eastAsia="es-MX"/>
                    </w:rPr>
                    <w:t>10004807 Coordinación Tecnológica</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40" w:type="dxa"/>
                  <w:gridSpan w:val="2"/>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30067946 Coordinador Tecnológico</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7"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33"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30094676 Asistente de la Coordinación Tecnológica</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7"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33"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30094677 Asistente Web</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7"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33"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30094678 Asistente Web</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7"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33"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30067951 Operador Analista Web</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5508" w:type="dxa"/>
                  <w:gridSpan w:val="3"/>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b/>
                      <w:bCs/>
                      <w:sz w:val="16"/>
                      <w:szCs w:val="16"/>
                      <w:lang w:eastAsia="es-MX"/>
                    </w:rPr>
                  </w:pPr>
                  <w:r w:rsidRPr="00536D08">
                    <w:rPr>
                      <w:rFonts w:ascii="Century Gothic" w:eastAsia="Times New Roman" w:hAnsi="Century Gothic" w:cs="Arial"/>
                      <w:b/>
                      <w:bCs/>
                      <w:sz w:val="16"/>
                      <w:szCs w:val="16"/>
                      <w:lang w:eastAsia="es-MX"/>
                    </w:rPr>
                    <w:t>10002399 Dirección Administrativa</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5508" w:type="dxa"/>
                  <w:gridSpan w:val="3"/>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 xml:space="preserve">30067939 Director Administrativo </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40" w:type="dxa"/>
                  <w:gridSpan w:val="2"/>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30067947 Jefe de Control Presupuestal</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40" w:type="dxa"/>
                  <w:gridSpan w:val="2"/>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30067970 Asistente de Dirección de Administración</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40" w:type="dxa"/>
                  <w:gridSpan w:val="2"/>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30094556 Jefe de Desarrollo Institucional</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40" w:type="dxa"/>
                  <w:gridSpan w:val="2"/>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30094572 Jefe de desarrollo Organizacional</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40" w:type="dxa"/>
                  <w:gridSpan w:val="2"/>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 xml:space="preserve">30070826 Intendente </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40" w:type="dxa"/>
                  <w:gridSpan w:val="2"/>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30070825 Intendente</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40" w:type="dxa"/>
                  <w:gridSpan w:val="2"/>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30094726 Intendente</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40" w:type="dxa"/>
                  <w:gridSpan w:val="2"/>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30094727 Intendente</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5140" w:type="dxa"/>
                  <w:gridSpan w:val="2"/>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30094728 Asistente de Mantenimiento a Inmueble</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5140" w:type="dxa"/>
                  <w:gridSpan w:val="2"/>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b/>
                      <w:bCs/>
                      <w:sz w:val="16"/>
                      <w:szCs w:val="16"/>
                      <w:lang w:eastAsia="es-MX"/>
                    </w:rPr>
                  </w:pPr>
                  <w:r w:rsidRPr="00536D08">
                    <w:rPr>
                      <w:rFonts w:ascii="Century Gothic" w:eastAsia="Times New Roman" w:hAnsi="Century Gothic" w:cs="Arial"/>
                      <w:b/>
                      <w:bCs/>
                      <w:sz w:val="16"/>
                      <w:szCs w:val="16"/>
                      <w:lang w:eastAsia="es-MX"/>
                    </w:rPr>
                    <w:t>10002410 Jefatura de Recursos Humanos</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5140" w:type="dxa"/>
                  <w:gridSpan w:val="2"/>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30067953 Jefe de Recursos Humanos</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5140" w:type="dxa"/>
                  <w:gridSpan w:val="2"/>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b/>
                      <w:bCs/>
                      <w:sz w:val="16"/>
                      <w:szCs w:val="16"/>
                      <w:lang w:eastAsia="es-MX"/>
                    </w:rPr>
                  </w:pPr>
                  <w:r w:rsidRPr="00536D08">
                    <w:rPr>
                      <w:rFonts w:ascii="Century Gothic" w:eastAsia="Times New Roman" w:hAnsi="Century Gothic" w:cs="Arial"/>
                      <w:b/>
                      <w:bCs/>
                      <w:sz w:val="16"/>
                      <w:szCs w:val="16"/>
                      <w:lang w:eastAsia="es-MX"/>
                    </w:rPr>
                    <w:t>10002411 Almacén General</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40" w:type="dxa"/>
                  <w:gridSpan w:val="2"/>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30067966 Encargado de Almacén</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40" w:type="dxa"/>
                  <w:gridSpan w:val="2"/>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b/>
                      <w:bCs/>
                      <w:sz w:val="16"/>
                      <w:szCs w:val="16"/>
                      <w:lang w:eastAsia="es-MX"/>
                    </w:rPr>
                  </w:pPr>
                  <w:r w:rsidRPr="00536D08">
                    <w:rPr>
                      <w:rFonts w:ascii="Century Gothic" w:eastAsia="Times New Roman" w:hAnsi="Century Gothic" w:cs="Arial"/>
                      <w:b/>
                      <w:bCs/>
                      <w:sz w:val="16"/>
                      <w:szCs w:val="16"/>
                      <w:lang w:eastAsia="es-MX"/>
                    </w:rPr>
                    <w:t>10002407 Vehículos</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5140" w:type="dxa"/>
                  <w:gridSpan w:val="2"/>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 xml:space="preserve">30067979 Encargado de Vehículos </w:t>
                  </w:r>
                </w:p>
              </w:tc>
            </w:tr>
            <w:tr w:rsidR="00536D08" w:rsidRPr="00536D08" w:rsidTr="00536D08">
              <w:trPr>
                <w:trHeight w:val="270"/>
                <w:jc w:val="center"/>
              </w:trPr>
              <w:tc>
                <w:tcPr>
                  <w:tcW w:w="23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256"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368"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eastAsia="Times New Roman" w:cs="Calibri"/>
                      <w:sz w:val="16"/>
                      <w:szCs w:val="16"/>
                      <w:lang w:eastAsia="es-MX"/>
                    </w:rPr>
                  </w:pPr>
                </w:p>
              </w:tc>
              <w:tc>
                <w:tcPr>
                  <w:tcW w:w="7"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p>
              </w:tc>
              <w:tc>
                <w:tcPr>
                  <w:tcW w:w="5133" w:type="dxa"/>
                  <w:tcBorders>
                    <w:top w:val="nil"/>
                    <w:left w:val="nil"/>
                    <w:bottom w:val="nil"/>
                    <w:right w:val="nil"/>
                  </w:tcBorders>
                  <w:shd w:val="clear" w:color="auto" w:fill="auto"/>
                  <w:noWrap/>
                  <w:vAlign w:val="bottom"/>
                  <w:hideMark/>
                </w:tcPr>
                <w:p w:rsidR="00536D08" w:rsidRPr="00536D08" w:rsidRDefault="00536D08" w:rsidP="00536D08">
                  <w:pPr>
                    <w:spacing w:after="0" w:line="240" w:lineRule="auto"/>
                    <w:rPr>
                      <w:rFonts w:ascii="Century Gothic" w:eastAsia="Times New Roman" w:hAnsi="Century Gothic" w:cs="Arial"/>
                      <w:sz w:val="16"/>
                      <w:szCs w:val="16"/>
                      <w:lang w:eastAsia="es-MX"/>
                    </w:rPr>
                  </w:pPr>
                  <w:r w:rsidRPr="00536D08">
                    <w:rPr>
                      <w:rFonts w:ascii="Century Gothic" w:eastAsia="Times New Roman" w:hAnsi="Century Gothic" w:cs="Arial"/>
                      <w:sz w:val="16"/>
                      <w:szCs w:val="16"/>
                      <w:lang w:eastAsia="es-MX"/>
                    </w:rPr>
                    <w:t>30070827 Chofer de Reparto</w:t>
                  </w:r>
                </w:p>
              </w:tc>
            </w:tr>
          </w:tbl>
          <w:p w:rsidR="000402EE" w:rsidRPr="000402EE" w:rsidRDefault="000402EE" w:rsidP="000402EE">
            <w:pPr>
              <w:spacing w:after="0" w:line="240" w:lineRule="auto"/>
              <w:rPr>
                <w:rFonts w:eastAsia="Times New Roman" w:cs="Calibri"/>
                <w:color w:val="000000"/>
                <w:lang w:eastAsia="es-MX"/>
              </w:rPr>
            </w:pPr>
          </w:p>
        </w:tc>
        <w:tc>
          <w:tcPr>
            <w:tcW w:w="740" w:type="dxa"/>
            <w:tcBorders>
              <w:top w:val="nil"/>
              <w:left w:val="nil"/>
              <w:bottom w:val="nil"/>
              <w:right w:val="nil"/>
            </w:tcBorders>
            <w:shd w:val="clear" w:color="auto" w:fill="auto"/>
            <w:noWrap/>
            <w:vAlign w:val="bottom"/>
            <w:hideMark/>
          </w:tcPr>
          <w:p w:rsidR="000402EE" w:rsidRPr="000402EE" w:rsidRDefault="000402EE" w:rsidP="000402EE">
            <w:pPr>
              <w:spacing w:after="0" w:line="240" w:lineRule="auto"/>
              <w:rPr>
                <w:rFonts w:ascii="Arial" w:eastAsia="Times New Roman" w:hAnsi="Arial" w:cs="Arial"/>
                <w:color w:val="000000"/>
                <w:sz w:val="16"/>
                <w:szCs w:val="16"/>
                <w:lang w:eastAsia="es-MX"/>
              </w:rPr>
            </w:pPr>
          </w:p>
          <w:tbl>
            <w:tblPr>
              <w:tblW w:w="0" w:type="auto"/>
              <w:tblCellSpacing w:w="0" w:type="dxa"/>
              <w:tblCellMar>
                <w:left w:w="0" w:type="dxa"/>
                <w:right w:w="0" w:type="dxa"/>
              </w:tblCellMar>
              <w:tblLook w:val="04A0" w:firstRow="1" w:lastRow="0" w:firstColumn="1" w:lastColumn="0" w:noHBand="0" w:noVBand="1"/>
            </w:tblPr>
            <w:tblGrid>
              <w:gridCol w:w="600"/>
            </w:tblGrid>
            <w:tr w:rsidR="000402EE" w:rsidRPr="000402EE">
              <w:trPr>
                <w:trHeight w:val="300"/>
                <w:tblCellSpacing w:w="0" w:type="dxa"/>
              </w:trPr>
              <w:tc>
                <w:tcPr>
                  <w:tcW w:w="600" w:type="dxa"/>
                  <w:tcBorders>
                    <w:top w:val="nil"/>
                    <w:left w:val="nil"/>
                    <w:bottom w:val="nil"/>
                    <w:right w:val="nil"/>
                  </w:tcBorders>
                  <w:shd w:val="clear" w:color="auto" w:fill="auto"/>
                  <w:noWrap/>
                  <w:vAlign w:val="bottom"/>
                  <w:hideMark/>
                </w:tcPr>
                <w:p w:rsidR="000402EE" w:rsidRPr="000402EE" w:rsidRDefault="000402EE" w:rsidP="000402EE">
                  <w:pPr>
                    <w:spacing w:after="0" w:line="240" w:lineRule="auto"/>
                    <w:rPr>
                      <w:rFonts w:eastAsia="Times New Roman" w:cs="Calibri"/>
                      <w:color w:val="000000"/>
                      <w:lang w:eastAsia="es-MX"/>
                    </w:rPr>
                  </w:pPr>
                </w:p>
              </w:tc>
            </w:tr>
          </w:tbl>
          <w:p w:rsidR="000402EE" w:rsidRPr="000402EE" w:rsidRDefault="000402EE" w:rsidP="000402EE">
            <w:pPr>
              <w:spacing w:after="0" w:line="240" w:lineRule="auto"/>
              <w:rPr>
                <w:rFonts w:ascii="Arial" w:eastAsia="Times New Roman" w:hAnsi="Arial" w:cs="Arial"/>
                <w:color w:val="000000"/>
                <w:sz w:val="16"/>
                <w:szCs w:val="16"/>
                <w:lang w:eastAsia="es-MX"/>
              </w:rPr>
            </w:pPr>
          </w:p>
        </w:tc>
        <w:tc>
          <w:tcPr>
            <w:tcW w:w="616" w:type="dxa"/>
            <w:tcBorders>
              <w:top w:val="nil"/>
              <w:left w:val="nil"/>
              <w:bottom w:val="nil"/>
              <w:right w:val="nil"/>
            </w:tcBorders>
            <w:shd w:val="clear" w:color="auto" w:fill="auto"/>
            <w:noWrap/>
            <w:vAlign w:val="bottom"/>
            <w:hideMark/>
          </w:tcPr>
          <w:p w:rsidR="000402EE" w:rsidRPr="000402EE" w:rsidRDefault="000402EE" w:rsidP="000402EE">
            <w:pPr>
              <w:spacing w:after="0" w:line="240" w:lineRule="auto"/>
              <w:rPr>
                <w:rFonts w:eastAsia="Times New Roman" w:cs="Calibri"/>
                <w:color w:val="000000"/>
                <w:lang w:eastAsia="es-MX"/>
              </w:rPr>
            </w:pPr>
          </w:p>
        </w:tc>
        <w:tc>
          <w:tcPr>
            <w:tcW w:w="616" w:type="dxa"/>
            <w:tcBorders>
              <w:top w:val="nil"/>
              <w:left w:val="nil"/>
              <w:bottom w:val="nil"/>
              <w:right w:val="nil"/>
            </w:tcBorders>
            <w:shd w:val="clear" w:color="auto" w:fill="auto"/>
            <w:noWrap/>
            <w:vAlign w:val="bottom"/>
            <w:hideMark/>
          </w:tcPr>
          <w:p w:rsidR="000402EE" w:rsidRPr="000402EE" w:rsidRDefault="000402EE" w:rsidP="000402EE">
            <w:pPr>
              <w:spacing w:after="0" w:line="240" w:lineRule="auto"/>
              <w:rPr>
                <w:rFonts w:eastAsia="Times New Roman" w:cs="Calibri"/>
                <w:color w:val="000000"/>
                <w:lang w:eastAsia="es-MX"/>
              </w:rPr>
            </w:pPr>
          </w:p>
        </w:tc>
        <w:tc>
          <w:tcPr>
            <w:tcW w:w="616" w:type="dxa"/>
            <w:tcBorders>
              <w:top w:val="nil"/>
              <w:left w:val="nil"/>
              <w:bottom w:val="nil"/>
              <w:right w:val="nil"/>
            </w:tcBorders>
            <w:shd w:val="clear" w:color="auto" w:fill="auto"/>
            <w:noWrap/>
            <w:vAlign w:val="bottom"/>
            <w:hideMark/>
          </w:tcPr>
          <w:p w:rsidR="000402EE" w:rsidRPr="000402EE" w:rsidRDefault="000402EE" w:rsidP="000402EE">
            <w:pPr>
              <w:spacing w:after="0" w:line="240" w:lineRule="auto"/>
              <w:rPr>
                <w:rFonts w:eastAsia="Times New Roman" w:cs="Calibri"/>
                <w:color w:val="000000"/>
                <w:lang w:eastAsia="es-MX"/>
              </w:rPr>
            </w:pPr>
          </w:p>
        </w:tc>
        <w:tc>
          <w:tcPr>
            <w:tcW w:w="616" w:type="dxa"/>
            <w:tcBorders>
              <w:top w:val="nil"/>
              <w:left w:val="nil"/>
              <w:bottom w:val="nil"/>
              <w:right w:val="nil"/>
            </w:tcBorders>
            <w:shd w:val="clear" w:color="auto" w:fill="auto"/>
            <w:noWrap/>
            <w:vAlign w:val="bottom"/>
            <w:hideMark/>
          </w:tcPr>
          <w:p w:rsidR="000402EE" w:rsidRPr="000402EE" w:rsidRDefault="000402EE" w:rsidP="000402EE">
            <w:pPr>
              <w:spacing w:after="0" w:line="240" w:lineRule="auto"/>
              <w:rPr>
                <w:rFonts w:eastAsia="Times New Roman" w:cs="Calibri"/>
                <w:color w:val="000000"/>
                <w:lang w:eastAsia="es-MX"/>
              </w:rPr>
            </w:pPr>
          </w:p>
        </w:tc>
        <w:tc>
          <w:tcPr>
            <w:tcW w:w="616" w:type="dxa"/>
            <w:tcBorders>
              <w:top w:val="nil"/>
              <w:left w:val="nil"/>
              <w:bottom w:val="nil"/>
              <w:right w:val="nil"/>
            </w:tcBorders>
            <w:shd w:val="clear" w:color="auto" w:fill="auto"/>
            <w:noWrap/>
            <w:vAlign w:val="bottom"/>
            <w:hideMark/>
          </w:tcPr>
          <w:p w:rsidR="000402EE" w:rsidRPr="000402EE" w:rsidRDefault="000402EE" w:rsidP="000402EE">
            <w:pPr>
              <w:spacing w:after="0" w:line="240" w:lineRule="auto"/>
              <w:rPr>
                <w:rFonts w:eastAsia="Times New Roman" w:cs="Calibri"/>
                <w:color w:val="000000"/>
                <w:lang w:eastAsia="es-MX"/>
              </w:rPr>
            </w:pPr>
          </w:p>
        </w:tc>
        <w:tc>
          <w:tcPr>
            <w:tcW w:w="616" w:type="dxa"/>
            <w:tcBorders>
              <w:top w:val="nil"/>
              <w:left w:val="nil"/>
              <w:bottom w:val="nil"/>
              <w:right w:val="nil"/>
            </w:tcBorders>
            <w:shd w:val="clear" w:color="auto" w:fill="auto"/>
            <w:noWrap/>
            <w:vAlign w:val="bottom"/>
            <w:hideMark/>
          </w:tcPr>
          <w:p w:rsidR="000402EE" w:rsidRPr="000402EE" w:rsidRDefault="000402EE" w:rsidP="000402EE">
            <w:pPr>
              <w:spacing w:after="0" w:line="240" w:lineRule="auto"/>
              <w:rPr>
                <w:rFonts w:eastAsia="Times New Roman" w:cs="Calibri"/>
                <w:color w:val="000000"/>
                <w:lang w:eastAsia="es-MX"/>
              </w:rPr>
            </w:pPr>
          </w:p>
        </w:tc>
        <w:tc>
          <w:tcPr>
            <w:tcW w:w="616" w:type="dxa"/>
            <w:tcBorders>
              <w:top w:val="nil"/>
              <w:left w:val="nil"/>
              <w:bottom w:val="nil"/>
              <w:right w:val="nil"/>
            </w:tcBorders>
            <w:shd w:val="clear" w:color="auto" w:fill="auto"/>
            <w:noWrap/>
            <w:vAlign w:val="bottom"/>
            <w:hideMark/>
          </w:tcPr>
          <w:p w:rsidR="000402EE" w:rsidRPr="000402EE" w:rsidRDefault="000402EE" w:rsidP="000402EE">
            <w:pPr>
              <w:spacing w:after="0" w:line="240" w:lineRule="auto"/>
              <w:rPr>
                <w:rFonts w:eastAsia="Times New Roman" w:cs="Calibri"/>
                <w:color w:val="000000"/>
                <w:lang w:eastAsia="es-MX"/>
              </w:rPr>
            </w:pPr>
          </w:p>
        </w:tc>
        <w:tc>
          <w:tcPr>
            <w:tcW w:w="616" w:type="dxa"/>
            <w:tcBorders>
              <w:top w:val="nil"/>
              <w:left w:val="nil"/>
              <w:bottom w:val="nil"/>
              <w:right w:val="nil"/>
            </w:tcBorders>
            <w:shd w:val="clear" w:color="auto" w:fill="auto"/>
            <w:noWrap/>
            <w:vAlign w:val="bottom"/>
            <w:hideMark/>
          </w:tcPr>
          <w:p w:rsidR="000402EE" w:rsidRPr="000402EE" w:rsidRDefault="000402EE" w:rsidP="000402EE">
            <w:pPr>
              <w:spacing w:after="0" w:line="240" w:lineRule="auto"/>
              <w:rPr>
                <w:rFonts w:eastAsia="Times New Roman" w:cs="Calibri"/>
                <w:color w:val="000000"/>
                <w:lang w:eastAsia="es-MX"/>
              </w:rPr>
            </w:pPr>
          </w:p>
        </w:tc>
        <w:tc>
          <w:tcPr>
            <w:tcW w:w="616" w:type="dxa"/>
            <w:tcBorders>
              <w:top w:val="nil"/>
              <w:left w:val="nil"/>
              <w:bottom w:val="nil"/>
              <w:right w:val="nil"/>
            </w:tcBorders>
            <w:shd w:val="clear" w:color="auto" w:fill="auto"/>
            <w:noWrap/>
            <w:vAlign w:val="bottom"/>
            <w:hideMark/>
          </w:tcPr>
          <w:p w:rsidR="000402EE" w:rsidRPr="000402EE" w:rsidRDefault="000402EE" w:rsidP="000402EE">
            <w:pPr>
              <w:spacing w:after="0" w:line="240" w:lineRule="auto"/>
              <w:rPr>
                <w:rFonts w:eastAsia="Times New Roman" w:cs="Calibri"/>
                <w:color w:val="000000"/>
                <w:lang w:eastAsia="es-MX"/>
              </w:rPr>
            </w:pPr>
          </w:p>
        </w:tc>
        <w:tc>
          <w:tcPr>
            <w:tcW w:w="616" w:type="dxa"/>
            <w:tcBorders>
              <w:top w:val="nil"/>
              <w:left w:val="nil"/>
              <w:bottom w:val="nil"/>
              <w:right w:val="nil"/>
            </w:tcBorders>
            <w:shd w:val="clear" w:color="auto" w:fill="auto"/>
            <w:noWrap/>
            <w:vAlign w:val="bottom"/>
            <w:hideMark/>
          </w:tcPr>
          <w:p w:rsidR="000402EE" w:rsidRPr="000402EE" w:rsidRDefault="000402EE" w:rsidP="000402EE">
            <w:pPr>
              <w:spacing w:after="0" w:line="240" w:lineRule="auto"/>
              <w:rPr>
                <w:rFonts w:eastAsia="Times New Roman" w:cs="Calibri"/>
                <w:color w:val="000000"/>
                <w:lang w:eastAsia="es-MX"/>
              </w:rPr>
            </w:pPr>
          </w:p>
        </w:tc>
        <w:tc>
          <w:tcPr>
            <w:tcW w:w="616" w:type="dxa"/>
            <w:tcBorders>
              <w:top w:val="nil"/>
              <w:left w:val="nil"/>
              <w:bottom w:val="nil"/>
              <w:right w:val="nil"/>
            </w:tcBorders>
            <w:shd w:val="clear" w:color="auto" w:fill="auto"/>
            <w:noWrap/>
            <w:vAlign w:val="bottom"/>
            <w:hideMark/>
          </w:tcPr>
          <w:p w:rsidR="000402EE" w:rsidRPr="000402EE" w:rsidRDefault="000402EE" w:rsidP="000402EE">
            <w:pPr>
              <w:spacing w:after="0" w:line="240" w:lineRule="auto"/>
              <w:rPr>
                <w:rFonts w:eastAsia="Times New Roman" w:cs="Calibri"/>
                <w:color w:val="000000"/>
                <w:lang w:eastAsia="es-MX"/>
              </w:rPr>
            </w:pPr>
          </w:p>
        </w:tc>
        <w:tc>
          <w:tcPr>
            <w:tcW w:w="616" w:type="dxa"/>
            <w:tcBorders>
              <w:top w:val="nil"/>
              <w:left w:val="nil"/>
              <w:bottom w:val="nil"/>
              <w:right w:val="nil"/>
            </w:tcBorders>
            <w:shd w:val="clear" w:color="auto" w:fill="auto"/>
            <w:noWrap/>
            <w:vAlign w:val="bottom"/>
            <w:hideMark/>
          </w:tcPr>
          <w:p w:rsidR="000402EE" w:rsidRPr="000402EE" w:rsidRDefault="000402EE" w:rsidP="000402EE">
            <w:pPr>
              <w:spacing w:after="0" w:line="240" w:lineRule="auto"/>
              <w:rPr>
                <w:rFonts w:eastAsia="Times New Roman" w:cs="Calibri"/>
                <w:color w:val="000000"/>
                <w:lang w:eastAsia="es-MX"/>
              </w:rPr>
            </w:pPr>
          </w:p>
        </w:tc>
        <w:tc>
          <w:tcPr>
            <w:tcW w:w="616" w:type="dxa"/>
            <w:tcBorders>
              <w:top w:val="nil"/>
              <w:left w:val="nil"/>
              <w:bottom w:val="nil"/>
              <w:right w:val="nil"/>
            </w:tcBorders>
            <w:shd w:val="clear" w:color="auto" w:fill="auto"/>
            <w:noWrap/>
            <w:vAlign w:val="bottom"/>
            <w:hideMark/>
          </w:tcPr>
          <w:p w:rsidR="000402EE" w:rsidRPr="000402EE" w:rsidRDefault="000402EE" w:rsidP="000402EE">
            <w:pPr>
              <w:spacing w:after="0" w:line="240" w:lineRule="auto"/>
              <w:rPr>
                <w:rFonts w:eastAsia="Times New Roman" w:cs="Calibri"/>
                <w:color w:val="000000"/>
                <w:lang w:eastAsia="es-MX"/>
              </w:rPr>
            </w:pPr>
          </w:p>
        </w:tc>
        <w:tc>
          <w:tcPr>
            <w:tcW w:w="616" w:type="dxa"/>
            <w:tcBorders>
              <w:top w:val="nil"/>
              <w:left w:val="nil"/>
              <w:bottom w:val="nil"/>
              <w:right w:val="nil"/>
            </w:tcBorders>
            <w:shd w:val="clear" w:color="auto" w:fill="auto"/>
            <w:noWrap/>
            <w:vAlign w:val="bottom"/>
            <w:hideMark/>
          </w:tcPr>
          <w:p w:rsidR="000402EE" w:rsidRPr="000402EE" w:rsidRDefault="000402EE" w:rsidP="000402EE">
            <w:pPr>
              <w:spacing w:after="0" w:line="240" w:lineRule="auto"/>
              <w:rPr>
                <w:rFonts w:eastAsia="Times New Roman" w:cs="Calibri"/>
                <w:color w:val="000000"/>
                <w:lang w:eastAsia="es-MX"/>
              </w:rPr>
            </w:pPr>
          </w:p>
        </w:tc>
      </w:tr>
    </w:tbl>
    <w:p w:rsidR="00303E00" w:rsidRDefault="00303E00" w:rsidP="000402EE">
      <w:pPr>
        <w:jc w:val="both"/>
        <w:rPr>
          <w:rFonts w:ascii="Arial" w:hAnsi="Arial" w:cs="Arial"/>
          <w:sz w:val="20"/>
          <w:szCs w:val="20"/>
        </w:rPr>
      </w:pPr>
    </w:p>
    <w:p w:rsidR="000402EE" w:rsidRPr="000402EE" w:rsidRDefault="000402EE" w:rsidP="000402EE">
      <w:pPr>
        <w:jc w:val="both"/>
        <w:rPr>
          <w:rFonts w:ascii="Arial" w:hAnsi="Arial" w:cs="Arial"/>
          <w:sz w:val="20"/>
          <w:szCs w:val="20"/>
        </w:rPr>
      </w:pPr>
      <w:r w:rsidRPr="000402EE">
        <w:rPr>
          <w:rFonts w:ascii="Arial" w:hAnsi="Arial" w:cs="Arial"/>
          <w:sz w:val="20"/>
          <w:szCs w:val="20"/>
        </w:rPr>
        <w:t>g) Fideicomisos, mandatos y análogos de los cuales es fideicomitente o fiduciario.</w:t>
      </w:r>
    </w:p>
    <w:p w:rsidR="000402EE" w:rsidRPr="000402EE" w:rsidRDefault="000402EE" w:rsidP="000402EE">
      <w:pPr>
        <w:jc w:val="both"/>
        <w:rPr>
          <w:rFonts w:ascii="Arial" w:hAnsi="Arial" w:cs="Arial"/>
          <w:sz w:val="20"/>
          <w:szCs w:val="20"/>
        </w:rPr>
      </w:pPr>
      <w:r w:rsidRPr="000402EE">
        <w:rPr>
          <w:rFonts w:ascii="Arial" w:hAnsi="Arial" w:cs="Arial"/>
          <w:sz w:val="20"/>
          <w:szCs w:val="20"/>
        </w:rPr>
        <w:t>N/A</w:t>
      </w:r>
    </w:p>
    <w:p w:rsidR="000402EE" w:rsidRPr="000402EE" w:rsidRDefault="000402EE" w:rsidP="000402EE">
      <w:pPr>
        <w:jc w:val="both"/>
        <w:rPr>
          <w:rFonts w:ascii="Arial" w:hAnsi="Arial" w:cs="Arial"/>
          <w:sz w:val="20"/>
          <w:szCs w:val="20"/>
        </w:rPr>
      </w:pPr>
      <w:r w:rsidRPr="000402EE">
        <w:rPr>
          <w:rFonts w:ascii="Arial" w:hAnsi="Arial" w:cs="Arial"/>
          <w:sz w:val="20"/>
          <w:szCs w:val="20"/>
        </w:rPr>
        <w:t>5. Bases de Preparación de los Estados Financieros:</w:t>
      </w:r>
    </w:p>
    <w:p w:rsidR="000402EE" w:rsidRPr="000402EE" w:rsidRDefault="000402EE" w:rsidP="000402EE">
      <w:pPr>
        <w:jc w:val="both"/>
        <w:rPr>
          <w:rFonts w:ascii="Arial" w:hAnsi="Arial" w:cs="Arial"/>
          <w:sz w:val="20"/>
          <w:szCs w:val="20"/>
        </w:rPr>
      </w:pPr>
      <w:r w:rsidRPr="000402EE">
        <w:rPr>
          <w:rFonts w:ascii="Arial" w:hAnsi="Arial" w:cs="Arial"/>
          <w:sz w:val="20"/>
          <w:szCs w:val="20"/>
        </w:rPr>
        <w:t>a) Si se ha observado la normatividad emitida por el CONAC y las disposiciones legales aplicables.</w:t>
      </w:r>
    </w:p>
    <w:p w:rsidR="000402EE" w:rsidRPr="000402EE" w:rsidRDefault="000402EE" w:rsidP="000402EE">
      <w:pPr>
        <w:jc w:val="both"/>
        <w:rPr>
          <w:rFonts w:ascii="Arial" w:hAnsi="Arial" w:cs="Arial"/>
          <w:sz w:val="20"/>
          <w:szCs w:val="20"/>
        </w:rPr>
      </w:pPr>
      <w:r w:rsidRPr="000402EE">
        <w:rPr>
          <w:rFonts w:ascii="Arial" w:hAnsi="Arial" w:cs="Arial"/>
          <w:sz w:val="20"/>
          <w:szCs w:val="20"/>
        </w:rPr>
        <w:t>Las Bases de Preparación de los Estados Financieros observan en cierta medida la normatividad emitida por el CONAC y las disposiciones legales aplicables.</w:t>
      </w:r>
    </w:p>
    <w:p w:rsidR="000402EE" w:rsidRPr="000402EE" w:rsidRDefault="000402EE" w:rsidP="000402EE">
      <w:pPr>
        <w:jc w:val="both"/>
        <w:rPr>
          <w:rFonts w:ascii="Arial" w:hAnsi="Arial" w:cs="Arial"/>
          <w:sz w:val="20"/>
          <w:szCs w:val="20"/>
        </w:rPr>
      </w:pPr>
      <w:r w:rsidRPr="000402EE">
        <w:rPr>
          <w:rFonts w:ascii="Arial" w:hAnsi="Arial" w:cs="Arial"/>
          <w:sz w:val="20"/>
          <w:szCs w:val="20"/>
        </w:rPr>
        <w:t>b)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0402EE" w:rsidRPr="000402EE" w:rsidRDefault="000402EE" w:rsidP="000402EE">
      <w:pPr>
        <w:jc w:val="both"/>
        <w:rPr>
          <w:rFonts w:ascii="Arial" w:hAnsi="Arial" w:cs="Arial"/>
          <w:sz w:val="20"/>
          <w:szCs w:val="20"/>
        </w:rPr>
      </w:pPr>
      <w:r w:rsidRPr="000402EE">
        <w:rPr>
          <w:rFonts w:ascii="Arial" w:hAnsi="Arial" w:cs="Arial"/>
          <w:sz w:val="20"/>
          <w:szCs w:val="20"/>
        </w:rPr>
        <w:t>Las Bases de Preparación de los Estados Financieros observan en cierta medida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0402EE" w:rsidRPr="000402EE" w:rsidRDefault="000402EE" w:rsidP="000402EE">
      <w:pPr>
        <w:jc w:val="both"/>
        <w:rPr>
          <w:rFonts w:ascii="Arial" w:hAnsi="Arial" w:cs="Arial"/>
          <w:sz w:val="20"/>
          <w:szCs w:val="20"/>
        </w:rPr>
      </w:pPr>
      <w:r w:rsidRPr="000402EE">
        <w:rPr>
          <w:rFonts w:ascii="Arial" w:hAnsi="Arial" w:cs="Arial"/>
          <w:sz w:val="20"/>
          <w:szCs w:val="20"/>
        </w:rPr>
        <w:t>c) Postulados básicos.</w:t>
      </w:r>
    </w:p>
    <w:p w:rsidR="000402EE" w:rsidRPr="000402EE" w:rsidRDefault="000402EE" w:rsidP="000402EE">
      <w:pPr>
        <w:jc w:val="both"/>
        <w:rPr>
          <w:rFonts w:ascii="Arial" w:hAnsi="Arial" w:cs="Arial"/>
          <w:sz w:val="20"/>
          <w:szCs w:val="20"/>
        </w:rPr>
      </w:pPr>
      <w:r w:rsidRPr="000402EE">
        <w:rPr>
          <w:rFonts w:ascii="Arial" w:hAnsi="Arial" w:cs="Arial"/>
          <w:sz w:val="20"/>
          <w:szCs w:val="20"/>
        </w:rPr>
        <w:t>Las Bases de Preparación de los Estados Financieros aplican los Postulados Básicos de Registro Contable, el devengo del ingreso, entre otros, aún se encuentra en fase de desarrollo de los diferentes rubros de la información financiera.</w:t>
      </w:r>
    </w:p>
    <w:p w:rsidR="000402EE" w:rsidRPr="000402EE" w:rsidRDefault="000402EE" w:rsidP="000402EE">
      <w:pPr>
        <w:jc w:val="both"/>
        <w:rPr>
          <w:rFonts w:ascii="Arial" w:hAnsi="Arial" w:cs="Arial"/>
          <w:sz w:val="20"/>
          <w:szCs w:val="20"/>
        </w:rPr>
      </w:pPr>
      <w:r w:rsidRPr="000402EE">
        <w:rPr>
          <w:rFonts w:ascii="Arial" w:hAnsi="Arial" w:cs="Arial"/>
          <w:sz w:val="20"/>
          <w:szCs w:val="20"/>
        </w:rPr>
        <w:t>d) Normatividad supletoria.</w:t>
      </w:r>
    </w:p>
    <w:p w:rsidR="000402EE" w:rsidRPr="000402EE" w:rsidRDefault="000402EE" w:rsidP="000402EE">
      <w:pPr>
        <w:jc w:val="both"/>
        <w:rPr>
          <w:rFonts w:ascii="Arial" w:hAnsi="Arial" w:cs="Arial"/>
          <w:sz w:val="20"/>
          <w:szCs w:val="20"/>
        </w:rPr>
      </w:pPr>
      <w:r w:rsidRPr="000402EE">
        <w:rPr>
          <w:rFonts w:ascii="Arial" w:hAnsi="Arial" w:cs="Arial"/>
          <w:sz w:val="20"/>
          <w:szCs w:val="20"/>
        </w:rPr>
        <w:t>N/A</w:t>
      </w:r>
    </w:p>
    <w:p w:rsidR="000402EE" w:rsidRPr="000402EE" w:rsidRDefault="000402EE" w:rsidP="000402EE">
      <w:pPr>
        <w:jc w:val="both"/>
        <w:rPr>
          <w:rFonts w:ascii="Arial" w:hAnsi="Arial" w:cs="Arial"/>
          <w:sz w:val="20"/>
          <w:szCs w:val="20"/>
        </w:rPr>
      </w:pPr>
      <w:r w:rsidRPr="000402EE">
        <w:rPr>
          <w:rFonts w:ascii="Arial" w:hAnsi="Arial" w:cs="Arial"/>
          <w:sz w:val="20"/>
          <w:szCs w:val="20"/>
        </w:rPr>
        <w:t>e) Para las entidades que por primera vez estén implementando la base devengado de acuerdo a la Ley de Contabilidad, deberán:</w:t>
      </w:r>
    </w:p>
    <w:p w:rsidR="000402EE" w:rsidRPr="000402EE" w:rsidRDefault="000402EE" w:rsidP="000402EE">
      <w:pPr>
        <w:jc w:val="both"/>
        <w:rPr>
          <w:rFonts w:ascii="Arial" w:hAnsi="Arial" w:cs="Arial"/>
          <w:sz w:val="20"/>
          <w:szCs w:val="20"/>
        </w:rPr>
      </w:pPr>
      <w:r w:rsidRPr="000402EE">
        <w:rPr>
          <w:rFonts w:ascii="Cambria Math" w:hAnsi="Cambria Math" w:cs="Cambria Math"/>
          <w:sz w:val="20"/>
          <w:szCs w:val="20"/>
        </w:rPr>
        <w:t>‐</w:t>
      </w:r>
      <w:r w:rsidRPr="000402EE">
        <w:rPr>
          <w:rFonts w:ascii="Arial" w:hAnsi="Arial" w:cs="Arial"/>
          <w:sz w:val="20"/>
          <w:szCs w:val="20"/>
        </w:rPr>
        <w:t>Revelar las nuevas políticas de reconocimiento:</w:t>
      </w:r>
    </w:p>
    <w:p w:rsidR="000402EE" w:rsidRPr="000402EE" w:rsidRDefault="000402EE" w:rsidP="000402EE">
      <w:pPr>
        <w:jc w:val="both"/>
        <w:rPr>
          <w:rFonts w:ascii="Arial" w:hAnsi="Arial" w:cs="Arial"/>
          <w:sz w:val="20"/>
          <w:szCs w:val="20"/>
        </w:rPr>
      </w:pPr>
      <w:r w:rsidRPr="000402EE">
        <w:rPr>
          <w:rFonts w:ascii="Arial" w:hAnsi="Arial" w:cs="Arial"/>
          <w:sz w:val="20"/>
          <w:szCs w:val="20"/>
        </w:rPr>
        <w:t>N/A</w:t>
      </w:r>
    </w:p>
    <w:p w:rsidR="000402EE" w:rsidRPr="000402EE" w:rsidRDefault="000402EE" w:rsidP="000402EE">
      <w:pPr>
        <w:jc w:val="both"/>
        <w:rPr>
          <w:rFonts w:ascii="Arial" w:hAnsi="Arial" w:cs="Arial"/>
          <w:sz w:val="20"/>
          <w:szCs w:val="20"/>
        </w:rPr>
      </w:pPr>
      <w:r w:rsidRPr="000402EE">
        <w:rPr>
          <w:rFonts w:ascii="Cambria Math" w:hAnsi="Cambria Math" w:cs="Cambria Math"/>
          <w:sz w:val="20"/>
          <w:szCs w:val="20"/>
        </w:rPr>
        <w:t>‐</w:t>
      </w:r>
      <w:r w:rsidRPr="000402EE">
        <w:rPr>
          <w:rFonts w:ascii="Arial" w:hAnsi="Arial" w:cs="Arial"/>
          <w:sz w:val="20"/>
          <w:szCs w:val="20"/>
        </w:rPr>
        <w:t>Plan de implementación:</w:t>
      </w:r>
    </w:p>
    <w:p w:rsidR="000402EE" w:rsidRPr="000402EE" w:rsidRDefault="000402EE" w:rsidP="000402EE">
      <w:pPr>
        <w:jc w:val="both"/>
        <w:rPr>
          <w:rFonts w:ascii="Arial" w:hAnsi="Arial" w:cs="Arial"/>
          <w:sz w:val="20"/>
          <w:szCs w:val="20"/>
        </w:rPr>
      </w:pPr>
      <w:r w:rsidRPr="000402EE">
        <w:rPr>
          <w:rFonts w:ascii="Arial" w:hAnsi="Arial" w:cs="Arial"/>
          <w:sz w:val="20"/>
          <w:szCs w:val="20"/>
        </w:rPr>
        <w:lastRenderedPageBreak/>
        <w:t>N/A</w:t>
      </w:r>
    </w:p>
    <w:p w:rsidR="000402EE" w:rsidRPr="000402EE" w:rsidRDefault="000402EE" w:rsidP="000402EE">
      <w:pPr>
        <w:jc w:val="both"/>
        <w:rPr>
          <w:rFonts w:ascii="Arial" w:hAnsi="Arial" w:cs="Arial"/>
          <w:sz w:val="20"/>
          <w:szCs w:val="20"/>
        </w:rPr>
      </w:pPr>
      <w:r w:rsidRPr="000402EE">
        <w:rPr>
          <w:rFonts w:ascii="Cambria Math" w:hAnsi="Cambria Math" w:cs="Cambria Math"/>
          <w:sz w:val="20"/>
          <w:szCs w:val="20"/>
        </w:rPr>
        <w:t>‐</w:t>
      </w:r>
      <w:r w:rsidRPr="000402EE">
        <w:rPr>
          <w:rFonts w:ascii="Arial" w:hAnsi="Arial" w:cs="Arial"/>
          <w:sz w:val="20"/>
          <w:szCs w:val="20"/>
        </w:rPr>
        <w:t>Revelar los cambios en las políticas, la clasificación y medición de las mismas, así como su impacto en la información financiera:</w:t>
      </w:r>
    </w:p>
    <w:p w:rsidR="000402EE" w:rsidRPr="000402EE" w:rsidRDefault="000402EE" w:rsidP="000402EE">
      <w:pPr>
        <w:jc w:val="both"/>
        <w:rPr>
          <w:rFonts w:ascii="Arial" w:hAnsi="Arial" w:cs="Arial"/>
          <w:sz w:val="20"/>
          <w:szCs w:val="20"/>
        </w:rPr>
      </w:pPr>
      <w:r w:rsidRPr="000402EE">
        <w:rPr>
          <w:rFonts w:ascii="Arial" w:hAnsi="Arial" w:cs="Arial"/>
          <w:sz w:val="20"/>
          <w:szCs w:val="20"/>
        </w:rPr>
        <w:t xml:space="preserve">Firmar los  EEFF de los </w:t>
      </w:r>
      <w:proofErr w:type="spellStart"/>
      <w:r w:rsidRPr="000402EE">
        <w:rPr>
          <w:rFonts w:ascii="Arial" w:hAnsi="Arial" w:cs="Arial"/>
          <w:sz w:val="20"/>
          <w:szCs w:val="20"/>
        </w:rPr>
        <w:t>ODEs</w:t>
      </w:r>
      <w:proofErr w:type="spellEnd"/>
      <w:r w:rsidRPr="000402EE">
        <w:rPr>
          <w:rFonts w:ascii="Arial" w:hAnsi="Arial" w:cs="Arial"/>
          <w:sz w:val="20"/>
          <w:szCs w:val="20"/>
        </w:rPr>
        <w:t xml:space="preserve"> solicitados por el CONAC publicados en el DOF y PO.</w:t>
      </w:r>
      <w:r w:rsidRPr="000402EE">
        <w:rPr>
          <w:rFonts w:ascii="Arial" w:hAnsi="Arial" w:cs="Arial"/>
          <w:sz w:val="20"/>
          <w:szCs w:val="20"/>
        </w:rPr>
        <w:tab/>
      </w:r>
    </w:p>
    <w:p w:rsidR="000402EE" w:rsidRPr="000402EE" w:rsidRDefault="000402EE" w:rsidP="000402EE">
      <w:pPr>
        <w:jc w:val="both"/>
        <w:rPr>
          <w:rFonts w:ascii="Arial" w:hAnsi="Arial" w:cs="Arial"/>
          <w:sz w:val="20"/>
          <w:szCs w:val="20"/>
        </w:rPr>
      </w:pPr>
      <w:r w:rsidRPr="000402EE">
        <w:rPr>
          <w:rFonts w:ascii="Cambria Math" w:hAnsi="Cambria Math" w:cs="Cambria Math"/>
          <w:sz w:val="20"/>
          <w:szCs w:val="20"/>
        </w:rPr>
        <w:t>‐</w:t>
      </w:r>
      <w:r w:rsidRPr="000402EE">
        <w:rPr>
          <w:rFonts w:ascii="Arial" w:hAnsi="Arial" w:cs="Arial"/>
          <w:sz w:val="20"/>
          <w:szCs w:val="20"/>
        </w:rPr>
        <w:t>Presentar los últimos estados financieros con la normatividad anteriormente utilizada con las nuevas políticas para fines de comparación en la transición a la base devengado.</w:t>
      </w:r>
    </w:p>
    <w:p w:rsidR="000402EE" w:rsidRPr="000402EE" w:rsidRDefault="000402EE" w:rsidP="000402EE">
      <w:pPr>
        <w:jc w:val="both"/>
        <w:rPr>
          <w:rFonts w:ascii="Arial" w:hAnsi="Arial" w:cs="Arial"/>
          <w:sz w:val="20"/>
          <w:szCs w:val="20"/>
        </w:rPr>
      </w:pPr>
      <w:r w:rsidRPr="000402EE">
        <w:rPr>
          <w:rFonts w:ascii="Arial" w:hAnsi="Arial" w:cs="Arial"/>
          <w:sz w:val="20"/>
          <w:szCs w:val="20"/>
        </w:rPr>
        <w:t>6. Políticas de Contabilidad Significativas:</w:t>
      </w:r>
    </w:p>
    <w:p w:rsidR="000402EE" w:rsidRPr="000402EE" w:rsidRDefault="000402EE" w:rsidP="000402EE">
      <w:pPr>
        <w:jc w:val="both"/>
        <w:rPr>
          <w:rFonts w:ascii="Arial" w:hAnsi="Arial" w:cs="Arial"/>
          <w:sz w:val="20"/>
          <w:szCs w:val="20"/>
        </w:rPr>
      </w:pPr>
      <w:r w:rsidRPr="000402EE">
        <w:rPr>
          <w:rFonts w:ascii="Arial" w:hAnsi="Arial" w:cs="Arial"/>
          <w:sz w:val="20"/>
          <w:szCs w:val="20"/>
        </w:rPr>
        <w:t>a) Actualización:</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w:t>
      </w:r>
      <w:r w:rsidR="00923E4D">
        <w:rPr>
          <w:rFonts w:ascii="Arial" w:hAnsi="Arial" w:cs="Arial"/>
          <w:sz w:val="20"/>
          <w:szCs w:val="20"/>
        </w:rPr>
        <w:t>______________________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b) Informar sobre la realización de operaciones en el extranjero y de sus efectos en la información financiera gubernamental:</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w:t>
      </w:r>
      <w:r w:rsidR="00923E4D">
        <w:rPr>
          <w:rFonts w:ascii="Arial" w:hAnsi="Arial" w:cs="Arial"/>
          <w:sz w:val="20"/>
          <w:szCs w:val="20"/>
        </w:rPr>
        <w:t>______________________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c) Método de valuación de la inversión en acciones de Compañías subsidiarias no consolidadas y asociadas:</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w:t>
      </w:r>
      <w:r w:rsidR="00923E4D">
        <w:rPr>
          <w:rFonts w:ascii="Arial" w:hAnsi="Arial" w:cs="Arial"/>
          <w:sz w:val="20"/>
          <w:szCs w:val="20"/>
        </w:rPr>
        <w:t>______________________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d) Sistema y método de valuación de inventarios y costo de lo vendido:</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w:t>
      </w:r>
      <w:r w:rsidR="00923E4D">
        <w:rPr>
          <w:rFonts w:ascii="Arial" w:hAnsi="Arial" w:cs="Arial"/>
          <w:sz w:val="20"/>
          <w:szCs w:val="20"/>
        </w:rPr>
        <w:t>______________________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e) Beneficios a empleados:</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w:t>
      </w:r>
      <w:r w:rsidR="00923E4D">
        <w:rPr>
          <w:rFonts w:ascii="Arial" w:hAnsi="Arial" w:cs="Arial"/>
          <w:sz w:val="20"/>
          <w:szCs w:val="20"/>
        </w:rPr>
        <w:t>______________________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f) Provisiones:</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w:t>
      </w:r>
      <w:r w:rsidR="00923E4D">
        <w:rPr>
          <w:rFonts w:ascii="Arial" w:hAnsi="Arial" w:cs="Arial"/>
          <w:sz w:val="20"/>
          <w:szCs w:val="20"/>
        </w:rPr>
        <w:t>______________________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g) Reservas:</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w:t>
      </w:r>
      <w:r w:rsidR="00923E4D">
        <w:rPr>
          <w:rFonts w:ascii="Arial" w:hAnsi="Arial" w:cs="Arial"/>
          <w:sz w:val="20"/>
          <w:szCs w:val="20"/>
        </w:rPr>
        <w:t>______________________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lastRenderedPageBreak/>
        <w:t>h) Cambios en políticas contables y corrección de errores junto con la revelación de los efectos que se tendrá en la información financiera del ente público, ya sea retrospectivos o prospectivos:</w:t>
      </w:r>
    </w:p>
    <w:p w:rsidR="000402EE" w:rsidRPr="000402EE" w:rsidRDefault="000402EE" w:rsidP="000402EE">
      <w:pPr>
        <w:jc w:val="both"/>
        <w:rPr>
          <w:rFonts w:ascii="Arial" w:hAnsi="Arial" w:cs="Arial"/>
          <w:sz w:val="20"/>
          <w:szCs w:val="20"/>
        </w:rPr>
      </w:pPr>
      <w:r w:rsidRPr="000402EE">
        <w:rPr>
          <w:rFonts w:ascii="Arial" w:hAnsi="Arial" w:cs="Arial"/>
          <w:sz w:val="20"/>
          <w:szCs w:val="20"/>
        </w:rPr>
        <w:t>Los Organismos Descentralizados, a partir del ejercicio fiscal 2011 han venido presentando la nueva estructura de registro contable y presupuestal normada por el CONAC. Asimismo, las guías contabilizadoras, la matriz de conversión y los nuevos procesos de Registro que de ellas emanan han sido aplicadas en el SIHP.</w:t>
      </w:r>
    </w:p>
    <w:p w:rsidR="000402EE" w:rsidRPr="000402EE" w:rsidRDefault="000402EE" w:rsidP="000402EE">
      <w:pPr>
        <w:jc w:val="both"/>
        <w:rPr>
          <w:rFonts w:ascii="Arial" w:hAnsi="Arial" w:cs="Arial"/>
          <w:sz w:val="20"/>
          <w:szCs w:val="20"/>
        </w:rPr>
      </w:pPr>
      <w:r w:rsidRPr="000402EE">
        <w:rPr>
          <w:rFonts w:ascii="Arial" w:hAnsi="Arial" w:cs="Arial"/>
          <w:sz w:val="20"/>
          <w:szCs w:val="20"/>
        </w:rPr>
        <w:t>i) Reclasificaciones:</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N/A_____________________________________________________________________________________________________________________________________________________________________________________________________________________________________________________________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j) Depuración y cancelación de saldos:</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w:t>
      </w:r>
      <w:r w:rsidR="00923E4D">
        <w:rPr>
          <w:rFonts w:ascii="Arial" w:hAnsi="Arial" w:cs="Arial"/>
          <w:sz w:val="20"/>
          <w:szCs w:val="20"/>
        </w:rPr>
        <w:t>______________________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7. Posición en Moneda Extranjera y Protección por Riesgo Cambiario:</w:t>
      </w:r>
    </w:p>
    <w:p w:rsidR="000402EE" w:rsidRPr="000402EE" w:rsidRDefault="000402EE" w:rsidP="000402EE">
      <w:pPr>
        <w:jc w:val="both"/>
        <w:rPr>
          <w:rFonts w:ascii="Arial" w:hAnsi="Arial" w:cs="Arial"/>
          <w:sz w:val="20"/>
          <w:szCs w:val="20"/>
        </w:rPr>
      </w:pPr>
      <w:r w:rsidRPr="000402EE">
        <w:rPr>
          <w:rFonts w:ascii="Arial" w:hAnsi="Arial" w:cs="Arial"/>
          <w:sz w:val="20"/>
          <w:szCs w:val="20"/>
        </w:rPr>
        <w:t>a) Activos en moneda extranjera:</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w:t>
      </w:r>
      <w:r w:rsidR="00923E4D">
        <w:rPr>
          <w:rFonts w:ascii="Arial" w:hAnsi="Arial" w:cs="Arial"/>
          <w:sz w:val="20"/>
          <w:szCs w:val="20"/>
        </w:rPr>
        <w:t>______________________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b) Pasivos en moneda extranjera:</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w:t>
      </w:r>
      <w:r w:rsidR="00923E4D">
        <w:rPr>
          <w:rFonts w:ascii="Arial" w:hAnsi="Arial" w:cs="Arial"/>
          <w:sz w:val="20"/>
          <w:szCs w:val="20"/>
        </w:rPr>
        <w:t>______________________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c) Posición en moneda extranjera:</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w:t>
      </w:r>
      <w:r w:rsidR="00923E4D">
        <w:rPr>
          <w:rFonts w:ascii="Arial" w:hAnsi="Arial" w:cs="Arial"/>
          <w:sz w:val="20"/>
          <w:szCs w:val="20"/>
        </w:rPr>
        <w:t>___________________________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d) Tipo de cambio:</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w:t>
      </w:r>
      <w:r w:rsidR="00923E4D">
        <w:rPr>
          <w:rFonts w:ascii="Arial" w:hAnsi="Arial" w:cs="Arial"/>
          <w:sz w:val="20"/>
          <w:szCs w:val="20"/>
        </w:rPr>
        <w:t>______________________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e) Equivalente en moneda nacional:</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w:t>
      </w:r>
      <w:r w:rsidR="00923E4D">
        <w:rPr>
          <w:rFonts w:ascii="Arial" w:hAnsi="Arial" w:cs="Arial"/>
          <w:sz w:val="20"/>
          <w:szCs w:val="20"/>
        </w:rPr>
        <w:t>______________________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Lo anterior por cada tipo de moneda extranjera que se encuentre en los rubros de activo y pasivo.</w:t>
      </w:r>
    </w:p>
    <w:p w:rsidR="000402EE" w:rsidRPr="000402EE" w:rsidRDefault="000402EE" w:rsidP="000402EE">
      <w:pPr>
        <w:jc w:val="both"/>
        <w:rPr>
          <w:rFonts w:ascii="Arial" w:hAnsi="Arial" w:cs="Arial"/>
          <w:sz w:val="20"/>
          <w:szCs w:val="20"/>
        </w:rPr>
      </w:pPr>
      <w:r w:rsidRPr="000402EE">
        <w:rPr>
          <w:rFonts w:ascii="Arial" w:hAnsi="Arial" w:cs="Arial"/>
          <w:sz w:val="20"/>
          <w:szCs w:val="20"/>
        </w:rPr>
        <w:lastRenderedPageBreak/>
        <w:t>Adicionalmente se informará sobre los métodos de protección de riesgo por variaciones en el tipo de cambio.</w:t>
      </w:r>
    </w:p>
    <w:p w:rsidR="000402EE" w:rsidRPr="000402EE" w:rsidRDefault="000402EE" w:rsidP="000402EE">
      <w:pPr>
        <w:jc w:val="both"/>
        <w:rPr>
          <w:rFonts w:ascii="Arial" w:hAnsi="Arial" w:cs="Arial"/>
          <w:sz w:val="20"/>
          <w:szCs w:val="20"/>
        </w:rPr>
      </w:pPr>
      <w:r w:rsidRPr="000402EE">
        <w:rPr>
          <w:rFonts w:ascii="Arial" w:hAnsi="Arial" w:cs="Arial"/>
          <w:sz w:val="20"/>
          <w:szCs w:val="20"/>
        </w:rPr>
        <w:t>8. Reporte Analítico del Activo:</w:t>
      </w:r>
    </w:p>
    <w:p w:rsidR="000402EE" w:rsidRPr="000402EE" w:rsidRDefault="000402EE" w:rsidP="000402EE">
      <w:pPr>
        <w:jc w:val="both"/>
        <w:rPr>
          <w:rFonts w:ascii="Arial" w:hAnsi="Arial" w:cs="Arial"/>
          <w:sz w:val="20"/>
          <w:szCs w:val="20"/>
        </w:rPr>
      </w:pPr>
      <w:r w:rsidRPr="000402EE">
        <w:rPr>
          <w:rFonts w:ascii="Arial" w:hAnsi="Arial" w:cs="Arial"/>
          <w:sz w:val="20"/>
          <w:szCs w:val="20"/>
        </w:rPr>
        <w:t>a) Vida útil o porcentajes de depreciación, deterioro o amortización utilizados en los diferentes tipos de activos:</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w:t>
      </w:r>
      <w:r w:rsidR="00923E4D">
        <w:rPr>
          <w:rFonts w:ascii="Arial" w:hAnsi="Arial" w:cs="Arial"/>
          <w:sz w:val="20"/>
          <w:szCs w:val="20"/>
        </w:rPr>
        <w:t>______________________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b) Cambios en el porcentaje de depreciación o valor residual de los activos:</w:t>
      </w:r>
    </w:p>
    <w:p w:rsidR="000402EE" w:rsidRPr="000402EE" w:rsidRDefault="000402EE" w:rsidP="000402EE">
      <w:pPr>
        <w:jc w:val="both"/>
        <w:rPr>
          <w:rFonts w:ascii="Arial" w:hAnsi="Arial" w:cs="Arial"/>
          <w:sz w:val="20"/>
          <w:szCs w:val="20"/>
        </w:rPr>
      </w:pPr>
      <w:r w:rsidRPr="000402EE">
        <w:rPr>
          <w:rFonts w:ascii="Arial" w:hAnsi="Arial" w:cs="Arial"/>
          <w:sz w:val="20"/>
          <w:szCs w:val="20"/>
        </w:rPr>
        <w:t xml:space="preserve">De conformidad con la norma de CONAC y los alcances del SIHP, actualmente sólo pueden considerarse las 40 clases de activos vigentes. </w:t>
      </w:r>
    </w:p>
    <w:p w:rsidR="000402EE" w:rsidRPr="000402EE" w:rsidRDefault="000402EE" w:rsidP="000402EE">
      <w:pPr>
        <w:jc w:val="both"/>
        <w:rPr>
          <w:rFonts w:ascii="Arial" w:hAnsi="Arial" w:cs="Arial"/>
          <w:sz w:val="20"/>
          <w:szCs w:val="20"/>
        </w:rPr>
      </w:pPr>
      <w:r w:rsidRPr="000402EE">
        <w:rPr>
          <w:rFonts w:ascii="Arial" w:hAnsi="Arial" w:cs="Arial"/>
          <w:sz w:val="20"/>
          <w:szCs w:val="20"/>
        </w:rPr>
        <w:t>c) Importe de los gastos capitalizados en el ejercicio, tanto financieros como de investigación y desarrollo:</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N/A___________________________________________________________________________________________________________________________________________________________________________________________________________________________________________________________</w:t>
      </w:r>
      <w:r w:rsidR="00923E4D">
        <w:rPr>
          <w:rFonts w:ascii="Arial" w:hAnsi="Arial" w:cs="Arial"/>
          <w:sz w:val="20"/>
          <w:szCs w:val="20"/>
        </w:rPr>
        <w:t>__</w:t>
      </w:r>
    </w:p>
    <w:p w:rsidR="000402EE" w:rsidRPr="000402EE" w:rsidRDefault="000402EE" w:rsidP="000402EE">
      <w:pPr>
        <w:jc w:val="both"/>
        <w:rPr>
          <w:rFonts w:ascii="Arial" w:hAnsi="Arial" w:cs="Arial"/>
          <w:sz w:val="20"/>
          <w:szCs w:val="20"/>
        </w:rPr>
      </w:pPr>
      <w:r w:rsidRPr="000402EE">
        <w:rPr>
          <w:rFonts w:ascii="Arial" w:hAnsi="Arial" w:cs="Arial"/>
          <w:sz w:val="20"/>
          <w:szCs w:val="20"/>
        </w:rPr>
        <w:t>d) Riegos por tipo de cambio o tipo de interés de las inversiones financieras:</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w:t>
      </w:r>
      <w:r w:rsidR="00923E4D">
        <w:rPr>
          <w:rFonts w:ascii="Arial" w:hAnsi="Arial" w:cs="Arial"/>
          <w:sz w:val="20"/>
          <w:szCs w:val="20"/>
        </w:rPr>
        <w:t>______________________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e) Valor activado en el ejercicio de los bienes construidos por la entidad:</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w:t>
      </w:r>
      <w:r w:rsidR="00923E4D">
        <w:rPr>
          <w:rFonts w:ascii="Arial" w:hAnsi="Arial" w:cs="Arial"/>
          <w:sz w:val="20"/>
          <w:szCs w:val="20"/>
        </w:rPr>
        <w:t>______________________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f) Otras circunstancias de carácter significativo que afecten el activo, tales como bienes en garantía, señalados en embargos, litigios, títulos de inversiones entregados en garantías, baja significativa del valor de inversiones financieras, etc.:</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N/A_____________________________________________________________________________________________________________________________________________________________________________________________________________________________________________________________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g) Desmantelamiento de Activos, procedimientos, implicaciones, efectos contables:</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w:t>
      </w:r>
      <w:r w:rsidR="00923E4D">
        <w:rPr>
          <w:rFonts w:ascii="Arial" w:hAnsi="Arial" w:cs="Arial"/>
          <w:sz w:val="20"/>
          <w:szCs w:val="20"/>
        </w:rPr>
        <w:t>______________________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h) Administración de activos; planeación con el objetivo de que el ente los utilice de manera más efectiva:</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w:t>
      </w:r>
      <w:r w:rsidR="00923E4D">
        <w:rPr>
          <w:rFonts w:ascii="Arial" w:hAnsi="Arial" w:cs="Arial"/>
          <w:sz w:val="20"/>
          <w:szCs w:val="20"/>
        </w:rPr>
        <w:t>______________________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lastRenderedPageBreak/>
        <w:t>Adicionalmente, se deben incluir las explicaciones de las principales variaciones en el activo, en cuadros comparativos como sigue:</w:t>
      </w:r>
    </w:p>
    <w:p w:rsidR="000402EE" w:rsidRPr="000402EE" w:rsidRDefault="000402EE" w:rsidP="000402EE">
      <w:pPr>
        <w:jc w:val="both"/>
        <w:rPr>
          <w:rFonts w:ascii="Arial" w:hAnsi="Arial" w:cs="Arial"/>
          <w:sz w:val="20"/>
          <w:szCs w:val="20"/>
        </w:rPr>
      </w:pPr>
      <w:r w:rsidRPr="000402EE">
        <w:rPr>
          <w:rFonts w:ascii="Arial" w:hAnsi="Arial" w:cs="Arial"/>
          <w:sz w:val="20"/>
          <w:szCs w:val="20"/>
        </w:rPr>
        <w:t>a) Inversiones en valores:</w:t>
      </w:r>
    </w:p>
    <w:p w:rsidR="000402EE" w:rsidRPr="000402EE" w:rsidRDefault="000402EE" w:rsidP="000402EE">
      <w:pPr>
        <w:jc w:val="both"/>
        <w:rPr>
          <w:rFonts w:ascii="Arial" w:hAnsi="Arial" w:cs="Arial"/>
          <w:sz w:val="20"/>
          <w:szCs w:val="20"/>
        </w:rPr>
      </w:pPr>
      <w:r w:rsidRPr="000402EE">
        <w:rPr>
          <w:rFonts w:ascii="Arial" w:hAnsi="Arial" w:cs="Arial"/>
          <w:sz w:val="20"/>
          <w:szCs w:val="20"/>
        </w:rPr>
        <w:t xml:space="preserve">Inversión diaria en papel gubernamental Banorte y certificados STERGOB en Santander. </w:t>
      </w:r>
    </w:p>
    <w:p w:rsidR="000402EE" w:rsidRPr="000402EE" w:rsidRDefault="000402EE" w:rsidP="000402EE">
      <w:pPr>
        <w:jc w:val="both"/>
        <w:rPr>
          <w:rFonts w:ascii="Arial" w:hAnsi="Arial" w:cs="Arial"/>
          <w:sz w:val="20"/>
          <w:szCs w:val="20"/>
        </w:rPr>
      </w:pPr>
      <w:r w:rsidRPr="000402EE">
        <w:rPr>
          <w:rFonts w:ascii="Arial" w:hAnsi="Arial" w:cs="Arial"/>
          <w:sz w:val="20"/>
          <w:szCs w:val="20"/>
        </w:rPr>
        <w:t>b) Patrimonio de Organismos descentralizados de Control Presupuestario Indirecto:</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w:t>
      </w:r>
      <w:r w:rsidR="00923E4D">
        <w:rPr>
          <w:rFonts w:ascii="Arial" w:hAnsi="Arial" w:cs="Arial"/>
          <w:sz w:val="20"/>
          <w:szCs w:val="20"/>
        </w:rPr>
        <w:t>______________________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c) Inversiones en empresas de participación mayoritaria:</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w:t>
      </w:r>
      <w:r w:rsidR="00923E4D">
        <w:rPr>
          <w:rFonts w:ascii="Arial" w:hAnsi="Arial" w:cs="Arial"/>
          <w:sz w:val="20"/>
          <w:szCs w:val="20"/>
        </w:rPr>
        <w:t>______________________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d) Inversiones en empresas de participación minoritaria:</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w:t>
      </w:r>
      <w:r w:rsidR="00923E4D">
        <w:rPr>
          <w:rFonts w:ascii="Arial" w:hAnsi="Arial" w:cs="Arial"/>
          <w:sz w:val="20"/>
          <w:szCs w:val="20"/>
        </w:rPr>
        <w:t>______________________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e) Patrimonio de organismos descentralizados de control presupuestario directo, según corresponda:</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w:t>
      </w:r>
      <w:r w:rsidR="00923E4D">
        <w:rPr>
          <w:rFonts w:ascii="Arial" w:hAnsi="Arial" w:cs="Arial"/>
          <w:sz w:val="20"/>
          <w:szCs w:val="20"/>
        </w:rPr>
        <w:t>______________________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9. Fideicomisos, Mandatos y Análogos:</w:t>
      </w:r>
    </w:p>
    <w:p w:rsidR="000402EE" w:rsidRPr="000402EE" w:rsidRDefault="000402EE" w:rsidP="000402EE">
      <w:pPr>
        <w:jc w:val="both"/>
        <w:rPr>
          <w:rFonts w:ascii="Arial" w:hAnsi="Arial" w:cs="Arial"/>
          <w:sz w:val="20"/>
          <w:szCs w:val="20"/>
        </w:rPr>
      </w:pPr>
      <w:r w:rsidRPr="000402EE">
        <w:rPr>
          <w:rFonts w:ascii="Arial" w:hAnsi="Arial" w:cs="Arial"/>
          <w:sz w:val="20"/>
          <w:szCs w:val="20"/>
        </w:rPr>
        <w:t>a) Por ramo administrativo que los reporta:</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w:t>
      </w:r>
      <w:r w:rsidR="00923E4D">
        <w:rPr>
          <w:rFonts w:ascii="Arial" w:hAnsi="Arial" w:cs="Arial"/>
          <w:sz w:val="20"/>
          <w:szCs w:val="20"/>
        </w:rPr>
        <w:t>______________________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b) Enlistar los de mayor monto de disponibilidad, relacionando aquéllos que conforman el 80% de las disponibilidades:</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w:t>
      </w:r>
      <w:r w:rsidR="00923E4D">
        <w:rPr>
          <w:rFonts w:ascii="Arial" w:hAnsi="Arial" w:cs="Arial"/>
          <w:sz w:val="20"/>
          <w:szCs w:val="20"/>
        </w:rPr>
        <w:t>___________________________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10. Reporte de la Recaudación:</w:t>
      </w:r>
    </w:p>
    <w:p w:rsidR="000402EE" w:rsidRPr="000402EE" w:rsidRDefault="000402EE" w:rsidP="000402EE">
      <w:pPr>
        <w:jc w:val="both"/>
        <w:rPr>
          <w:rFonts w:ascii="Arial" w:hAnsi="Arial" w:cs="Arial"/>
          <w:sz w:val="20"/>
          <w:szCs w:val="20"/>
        </w:rPr>
      </w:pPr>
      <w:r w:rsidRPr="000402EE">
        <w:rPr>
          <w:rFonts w:ascii="Arial" w:hAnsi="Arial" w:cs="Arial"/>
          <w:sz w:val="20"/>
          <w:szCs w:val="20"/>
        </w:rPr>
        <w:t>a) Análisis del comportamiento de la recaudación correspondiente al ente público o cualquier tipo de ingreso, de forma separada los ingresos locales de los federales:</w:t>
      </w:r>
    </w:p>
    <w:p w:rsidR="000402EE" w:rsidRPr="000402EE" w:rsidRDefault="000402EE" w:rsidP="000402EE">
      <w:pPr>
        <w:jc w:val="both"/>
        <w:rPr>
          <w:rFonts w:ascii="Arial" w:hAnsi="Arial" w:cs="Arial"/>
          <w:sz w:val="20"/>
          <w:szCs w:val="20"/>
        </w:rPr>
      </w:pPr>
      <w:r w:rsidRPr="000402EE">
        <w:rPr>
          <w:rFonts w:ascii="Arial" w:hAnsi="Arial" w:cs="Arial"/>
          <w:sz w:val="20"/>
          <w:szCs w:val="20"/>
        </w:rPr>
        <w:t>En el ingreso presupuestal se</w:t>
      </w:r>
      <w:r w:rsidR="0040695C">
        <w:rPr>
          <w:rFonts w:ascii="Arial" w:hAnsi="Arial" w:cs="Arial"/>
          <w:sz w:val="20"/>
          <w:szCs w:val="20"/>
        </w:rPr>
        <w:t xml:space="preserve"> terminó con un recaudado del </w:t>
      </w:r>
      <w:r w:rsidR="00536D08">
        <w:rPr>
          <w:rFonts w:ascii="Arial" w:hAnsi="Arial" w:cs="Arial"/>
          <w:sz w:val="20"/>
          <w:szCs w:val="20"/>
        </w:rPr>
        <w:t>82.27</w:t>
      </w:r>
      <w:r w:rsidRPr="000402EE">
        <w:rPr>
          <w:rFonts w:ascii="Arial" w:hAnsi="Arial" w:cs="Arial"/>
          <w:sz w:val="20"/>
          <w:szCs w:val="20"/>
        </w:rPr>
        <w:t xml:space="preserve"> % al </w:t>
      </w:r>
      <w:r w:rsidR="00536D08">
        <w:rPr>
          <w:rFonts w:ascii="Arial" w:hAnsi="Arial" w:cs="Arial"/>
          <w:sz w:val="20"/>
          <w:szCs w:val="20"/>
        </w:rPr>
        <w:t>tercer</w:t>
      </w:r>
      <w:r w:rsidR="006836CB" w:rsidRPr="004A3AC3">
        <w:rPr>
          <w:rFonts w:ascii="Arial" w:hAnsi="Arial" w:cs="Arial"/>
          <w:sz w:val="20"/>
          <w:szCs w:val="20"/>
        </w:rPr>
        <w:t xml:space="preserve"> trimestre de 201</w:t>
      </w:r>
      <w:r w:rsidR="000F3722">
        <w:rPr>
          <w:rFonts w:ascii="Arial" w:hAnsi="Arial" w:cs="Arial"/>
          <w:sz w:val="20"/>
          <w:szCs w:val="20"/>
        </w:rPr>
        <w:t>6</w:t>
      </w:r>
      <w:r w:rsidRPr="004A3AC3">
        <w:rPr>
          <w:rFonts w:ascii="Arial" w:hAnsi="Arial" w:cs="Arial"/>
          <w:sz w:val="20"/>
          <w:szCs w:val="20"/>
        </w:rPr>
        <w:t>,</w:t>
      </w:r>
      <w:r w:rsidRPr="000402EE">
        <w:rPr>
          <w:rFonts w:ascii="Arial" w:hAnsi="Arial" w:cs="Arial"/>
          <w:sz w:val="20"/>
          <w:szCs w:val="20"/>
        </w:rPr>
        <w:t xml:space="preserve"> se considera aceptable porque se cumplió con el pronóstico de ingresos, además de cumplir con las metas </w:t>
      </w:r>
      <w:r w:rsidRPr="000402EE">
        <w:rPr>
          <w:rFonts w:ascii="Arial" w:hAnsi="Arial" w:cs="Arial"/>
          <w:sz w:val="20"/>
          <w:szCs w:val="20"/>
        </w:rPr>
        <w:lastRenderedPageBreak/>
        <w:t>institucionales en ese periodo y atendiendo a los lineamientos de racionalidad y austeridad para el presente ejercicio.</w:t>
      </w:r>
    </w:p>
    <w:p w:rsidR="00F837D9" w:rsidRPr="000402EE" w:rsidRDefault="000402EE" w:rsidP="00F837D9">
      <w:pPr>
        <w:jc w:val="both"/>
        <w:rPr>
          <w:rFonts w:ascii="Arial" w:hAnsi="Arial" w:cs="Arial"/>
          <w:sz w:val="20"/>
          <w:szCs w:val="20"/>
        </w:rPr>
      </w:pPr>
      <w:r w:rsidRPr="000402EE">
        <w:rPr>
          <w:rFonts w:ascii="Arial" w:hAnsi="Arial" w:cs="Arial"/>
          <w:sz w:val="20"/>
          <w:szCs w:val="20"/>
        </w:rPr>
        <w:t>En el ingreso propio se</w:t>
      </w:r>
      <w:r w:rsidR="006E643A">
        <w:rPr>
          <w:rFonts w:ascii="Arial" w:hAnsi="Arial" w:cs="Arial"/>
          <w:sz w:val="20"/>
          <w:szCs w:val="20"/>
        </w:rPr>
        <w:t xml:space="preserve"> terminó con un recaudado del </w:t>
      </w:r>
      <w:r w:rsidR="00536D08">
        <w:rPr>
          <w:rFonts w:ascii="Arial" w:hAnsi="Arial" w:cs="Arial"/>
          <w:sz w:val="20"/>
          <w:szCs w:val="20"/>
        </w:rPr>
        <w:t>58.21</w:t>
      </w:r>
      <w:r w:rsidRPr="000402EE">
        <w:rPr>
          <w:rFonts w:ascii="Arial" w:hAnsi="Arial" w:cs="Arial"/>
          <w:sz w:val="20"/>
          <w:szCs w:val="20"/>
        </w:rPr>
        <w:t xml:space="preserve"> % al mismo periodo, se considera aceptable,</w:t>
      </w:r>
      <w:r w:rsidR="006E643A">
        <w:rPr>
          <w:rFonts w:ascii="Arial" w:hAnsi="Arial" w:cs="Arial"/>
          <w:sz w:val="20"/>
          <w:szCs w:val="20"/>
        </w:rPr>
        <w:t xml:space="preserve"> porque se </w:t>
      </w:r>
      <w:r w:rsidR="006E643A" w:rsidRPr="000402EE">
        <w:rPr>
          <w:rFonts w:ascii="Arial" w:hAnsi="Arial" w:cs="Arial"/>
          <w:sz w:val="20"/>
          <w:szCs w:val="20"/>
        </w:rPr>
        <w:t>cumplió con el pronóstico de ingresos</w:t>
      </w:r>
      <w:r w:rsidR="006E643A">
        <w:rPr>
          <w:rFonts w:ascii="Arial" w:hAnsi="Arial" w:cs="Arial"/>
          <w:sz w:val="20"/>
          <w:szCs w:val="20"/>
        </w:rPr>
        <w:t>,</w:t>
      </w:r>
      <w:r w:rsidR="00F837D9">
        <w:rPr>
          <w:rFonts w:ascii="Arial" w:hAnsi="Arial" w:cs="Arial"/>
          <w:sz w:val="20"/>
          <w:szCs w:val="20"/>
        </w:rPr>
        <w:t xml:space="preserve"> </w:t>
      </w:r>
      <w:r w:rsidR="00F837D9" w:rsidRPr="000402EE">
        <w:rPr>
          <w:rFonts w:ascii="Arial" w:hAnsi="Arial" w:cs="Arial"/>
          <w:sz w:val="20"/>
          <w:szCs w:val="20"/>
        </w:rPr>
        <w:t>además de cumplir con las metas institucionales en ese periodo y atendiendo a los lineamientos de racionalidad y austeridad para el presente ejercicio.</w:t>
      </w:r>
      <w:r w:rsidR="002D6118">
        <w:rPr>
          <w:rFonts w:ascii="Arial" w:hAnsi="Arial" w:cs="Arial"/>
          <w:sz w:val="20"/>
          <w:szCs w:val="20"/>
        </w:rPr>
        <w:t xml:space="preserve"> Además de que algunos convenios de ventas de servicios, se firmarán hasta trimestres posteriores.</w:t>
      </w:r>
    </w:p>
    <w:p w:rsidR="000402EE" w:rsidRPr="000402EE" w:rsidRDefault="000402EE" w:rsidP="000402EE">
      <w:pPr>
        <w:jc w:val="both"/>
        <w:rPr>
          <w:rFonts w:ascii="Arial" w:hAnsi="Arial" w:cs="Arial"/>
          <w:sz w:val="20"/>
          <w:szCs w:val="20"/>
        </w:rPr>
      </w:pPr>
      <w:r w:rsidRPr="000402EE">
        <w:rPr>
          <w:rFonts w:ascii="Arial" w:hAnsi="Arial" w:cs="Arial"/>
          <w:sz w:val="20"/>
          <w:szCs w:val="20"/>
        </w:rPr>
        <w:t>b) Proyección de la recaudación e ingresos en el mediano plazo:</w:t>
      </w:r>
    </w:p>
    <w:p w:rsidR="000402EE" w:rsidRPr="000402EE" w:rsidRDefault="000402EE" w:rsidP="000402EE">
      <w:pPr>
        <w:jc w:val="both"/>
        <w:rPr>
          <w:rFonts w:ascii="Arial" w:hAnsi="Arial" w:cs="Arial"/>
          <w:sz w:val="20"/>
          <w:szCs w:val="20"/>
        </w:rPr>
      </w:pPr>
      <w:r w:rsidRPr="000402EE">
        <w:rPr>
          <w:rFonts w:ascii="Arial" w:hAnsi="Arial" w:cs="Arial"/>
          <w:sz w:val="20"/>
          <w:szCs w:val="20"/>
        </w:rPr>
        <w:t>Seguir con esta tendencia de recaudación para cumplir oportunamente con las metas en este organismo, sin olvidar los lineamientos de austeridad y racionalidad de los recursos.</w:t>
      </w:r>
    </w:p>
    <w:p w:rsidR="000402EE" w:rsidRPr="000402EE" w:rsidRDefault="000402EE" w:rsidP="000402EE">
      <w:pPr>
        <w:jc w:val="both"/>
        <w:rPr>
          <w:rFonts w:ascii="Arial" w:hAnsi="Arial" w:cs="Arial"/>
          <w:sz w:val="20"/>
          <w:szCs w:val="20"/>
        </w:rPr>
      </w:pPr>
      <w:r w:rsidRPr="000402EE">
        <w:rPr>
          <w:rFonts w:ascii="Arial" w:hAnsi="Arial" w:cs="Arial"/>
          <w:sz w:val="20"/>
          <w:szCs w:val="20"/>
        </w:rPr>
        <w:t>11. Información sobre la Deuda y el Reporte Analítico de la Deuda:</w:t>
      </w:r>
    </w:p>
    <w:p w:rsidR="000402EE" w:rsidRPr="000402EE" w:rsidRDefault="000402EE" w:rsidP="000402EE">
      <w:pPr>
        <w:jc w:val="both"/>
        <w:rPr>
          <w:rFonts w:ascii="Arial" w:hAnsi="Arial" w:cs="Arial"/>
          <w:sz w:val="20"/>
          <w:szCs w:val="20"/>
        </w:rPr>
      </w:pPr>
      <w:r w:rsidRPr="000402EE">
        <w:rPr>
          <w:rFonts w:ascii="Arial" w:hAnsi="Arial" w:cs="Arial"/>
          <w:sz w:val="20"/>
          <w:szCs w:val="20"/>
        </w:rPr>
        <w:t>a) Utilizar al menos los siguientes indicadores: deuda respecto al PIB y deuda respecto a la recaudación tomando, como mínimo, un período igual o menor a 5 años.</w:t>
      </w:r>
    </w:p>
    <w:p w:rsidR="000402EE" w:rsidRPr="000402EE" w:rsidRDefault="000402EE" w:rsidP="000402EE">
      <w:pPr>
        <w:jc w:val="both"/>
        <w:rPr>
          <w:rFonts w:ascii="Arial" w:hAnsi="Arial" w:cs="Arial"/>
          <w:sz w:val="20"/>
          <w:szCs w:val="20"/>
        </w:rPr>
      </w:pPr>
      <w:r w:rsidRPr="000402EE">
        <w:rPr>
          <w:rFonts w:ascii="Arial" w:hAnsi="Arial" w:cs="Arial"/>
          <w:sz w:val="20"/>
          <w:szCs w:val="20"/>
        </w:rPr>
        <w:t>b) Información de manera agrupada por tipo de valor gubernamental o instrumento financiero en la que se considere intereses, comisiones, tasa, perfil de vencimiento y otros gastos de la deuda.</w:t>
      </w:r>
    </w:p>
    <w:p w:rsidR="000402EE" w:rsidRPr="000402EE" w:rsidRDefault="000402EE" w:rsidP="000402EE">
      <w:pPr>
        <w:jc w:val="both"/>
        <w:rPr>
          <w:rFonts w:ascii="Arial" w:hAnsi="Arial" w:cs="Arial"/>
          <w:sz w:val="20"/>
          <w:szCs w:val="20"/>
        </w:rPr>
      </w:pPr>
      <w:r w:rsidRPr="000402EE">
        <w:rPr>
          <w:rFonts w:ascii="Arial" w:hAnsi="Arial" w:cs="Arial"/>
          <w:sz w:val="20"/>
          <w:szCs w:val="20"/>
        </w:rPr>
        <w:t>* Se anexara la información en las notas de desglose.</w:t>
      </w:r>
    </w:p>
    <w:p w:rsidR="000402EE" w:rsidRPr="000402EE" w:rsidRDefault="000402EE" w:rsidP="000402EE">
      <w:pPr>
        <w:jc w:val="both"/>
        <w:rPr>
          <w:rFonts w:ascii="Arial" w:hAnsi="Arial" w:cs="Arial"/>
          <w:sz w:val="20"/>
          <w:szCs w:val="20"/>
        </w:rPr>
      </w:pPr>
      <w:r w:rsidRPr="000402EE">
        <w:rPr>
          <w:rFonts w:ascii="Arial" w:hAnsi="Arial" w:cs="Arial"/>
          <w:sz w:val="20"/>
          <w:szCs w:val="20"/>
        </w:rPr>
        <w:t>12. Calificaciones otorgadas:</w:t>
      </w:r>
    </w:p>
    <w:p w:rsidR="000402EE" w:rsidRPr="000402EE" w:rsidRDefault="000402EE" w:rsidP="000402EE">
      <w:pPr>
        <w:jc w:val="both"/>
        <w:rPr>
          <w:rFonts w:ascii="Arial" w:hAnsi="Arial" w:cs="Arial"/>
          <w:sz w:val="20"/>
          <w:szCs w:val="20"/>
        </w:rPr>
      </w:pPr>
      <w:r w:rsidRPr="000402EE">
        <w:rPr>
          <w:rFonts w:ascii="Arial" w:hAnsi="Arial" w:cs="Arial"/>
          <w:sz w:val="20"/>
          <w:szCs w:val="20"/>
        </w:rPr>
        <w:t>Informar, tanto del ente público como cualquier transacción realizada, que haya sido sujeta a una calificación crediticia:</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N/A_____________________________________________________________________________________________________________________________________________________________________________________________________________________________________________________</w:t>
      </w:r>
      <w:r w:rsidR="00923E4D">
        <w:rPr>
          <w:rFonts w:ascii="Arial" w:hAnsi="Arial" w:cs="Arial"/>
          <w:sz w:val="20"/>
          <w:szCs w:val="20"/>
        </w:rPr>
        <w:t>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13. Proceso de Mejora:</w:t>
      </w:r>
    </w:p>
    <w:p w:rsidR="000402EE" w:rsidRPr="000402EE" w:rsidRDefault="000402EE" w:rsidP="000402EE">
      <w:pPr>
        <w:jc w:val="both"/>
        <w:rPr>
          <w:rFonts w:ascii="Arial" w:hAnsi="Arial" w:cs="Arial"/>
          <w:sz w:val="20"/>
          <w:szCs w:val="20"/>
        </w:rPr>
      </w:pPr>
      <w:r w:rsidRPr="000402EE">
        <w:rPr>
          <w:rFonts w:ascii="Arial" w:hAnsi="Arial" w:cs="Arial"/>
          <w:sz w:val="20"/>
          <w:szCs w:val="20"/>
        </w:rPr>
        <w:t>Se informará de:</w:t>
      </w:r>
    </w:p>
    <w:p w:rsidR="000402EE" w:rsidRPr="000402EE" w:rsidRDefault="000402EE" w:rsidP="000402EE">
      <w:pPr>
        <w:jc w:val="both"/>
        <w:rPr>
          <w:rFonts w:ascii="Arial" w:hAnsi="Arial" w:cs="Arial"/>
          <w:sz w:val="20"/>
          <w:szCs w:val="20"/>
        </w:rPr>
      </w:pPr>
      <w:r w:rsidRPr="000402EE">
        <w:rPr>
          <w:rFonts w:ascii="Arial" w:hAnsi="Arial" w:cs="Arial"/>
          <w:sz w:val="20"/>
          <w:szCs w:val="20"/>
        </w:rPr>
        <w:t>a) Principales Políticas de control interno:</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b) Medidas de desempeño financiero, metas y alcance:</w:t>
      </w:r>
    </w:p>
    <w:p w:rsidR="000402EE" w:rsidRPr="000402EE" w:rsidRDefault="000402EE" w:rsidP="000402EE">
      <w:pPr>
        <w:jc w:val="both"/>
        <w:rPr>
          <w:rFonts w:ascii="Arial" w:hAnsi="Arial" w:cs="Arial"/>
          <w:sz w:val="20"/>
          <w:szCs w:val="20"/>
        </w:rPr>
      </w:pPr>
      <w:r w:rsidRPr="000402EE">
        <w:rPr>
          <w:rFonts w:ascii="Arial" w:hAnsi="Arial" w:cs="Arial"/>
          <w:sz w:val="20"/>
          <w:szCs w:val="20"/>
        </w:rPr>
        <w:t>Programa Operativo Anual (POA)</w:t>
      </w:r>
    </w:p>
    <w:p w:rsidR="000402EE" w:rsidRPr="000402EE" w:rsidRDefault="000402EE" w:rsidP="000402EE">
      <w:pPr>
        <w:jc w:val="both"/>
        <w:rPr>
          <w:rFonts w:ascii="Arial" w:hAnsi="Arial" w:cs="Arial"/>
          <w:sz w:val="20"/>
          <w:szCs w:val="20"/>
        </w:rPr>
      </w:pPr>
      <w:r w:rsidRPr="000402EE">
        <w:rPr>
          <w:rFonts w:ascii="Arial" w:hAnsi="Arial" w:cs="Arial"/>
          <w:sz w:val="20"/>
          <w:szCs w:val="20"/>
        </w:rPr>
        <w:t>14. Información por Segmentos:</w:t>
      </w:r>
    </w:p>
    <w:p w:rsidR="000402EE" w:rsidRPr="000402EE" w:rsidRDefault="000402EE" w:rsidP="000402EE">
      <w:pPr>
        <w:jc w:val="both"/>
        <w:rPr>
          <w:rFonts w:ascii="Arial" w:hAnsi="Arial" w:cs="Arial"/>
          <w:sz w:val="20"/>
          <w:szCs w:val="20"/>
        </w:rPr>
      </w:pPr>
      <w:r w:rsidRPr="000402EE">
        <w:rPr>
          <w:rFonts w:ascii="Arial" w:hAnsi="Arial" w:cs="Arial"/>
          <w:sz w:val="20"/>
          <w:szCs w:val="20"/>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0402EE" w:rsidRPr="000402EE" w:rsidRDefault="000402EE" w:rsidP="000402EE">
      <w:pPr>
        <w:jc w:val="both"/>
        <w:rPr>
          <w:rFonts w:ascii="Arial" w:hAnsi="Arial" w:cs="Arial"/>
          <w:sz w:val="20"/>
          <w:szCs w:val="20"/>
        </w:rPr>
      </w:pPr>
      <w:r w:rsidRPr="000402EE">
        <w:rPr>
          <w:rFonts w:ascii="Arial" w:hAnsi="Arial" w:cs="Arial"/>
          <w:sz w:val="20"/>
          <w:szCs w:val="20"/>
        </w:rPr>
        <w:lastRenderedPageBreak/>
        <w:t>Consecuentemente, esta información contribuye al análisis más preciso de la situación financiera, grados y fuentes de riesgo y crecimiento potencial de negocio.</w:t>
      </w:r>
    </w:p>
    <w:p w:rsidR="000402EE" w:rsidRPr="000402EE" w:rsidRDefault="000402EE" w:rsidP="000402EE">
      <w:pPr>
        <w:jc w:val="both"/>
        <w:rPr>
          <w:rFonts w:ascii="Arial" w:hAnsi="Arial" w:cs="Arial"/>
          <w:sz w:val="20"/>
          <w:szCs w:val="20"/>
        </w:rPr>
      </w:pPr>
      <w:r w:rsidRPr="000402EE">
        <w:rPr>
          <w:rFonts w:ascii="Arial" w:hAnsi="Arial" w:cs="Arial"/>
          <w:sz w:val="20"/>
          <w:szCs w:val="20"/>
        </w:rPr>
        <w:t>N/A</w:t>
      </w:r>
    </w:p>
    <w:p w:rsidR="000402EE" w:rsidRPr="000402EE" w:rsidRDefault="000402EE" w:rsidP="000402EE">
      <w:pPr>
        <w:jc w:val="both"/>
        <w:rPr>
          <w:rFonts w:ascii="Arial" w:hAnsi="Arial" w:cs="Arial"/>
          <w:sz w:val="20"/>
          <w:szCs w:val="20"/>
        </w:rPr>
      </w:pPr>
      <w:r w:rsidRPr="000402EE">
        <w:rPr>
          <w:rFonts w:ascii="Arial" w:hAnsi="Arial" w:cs="Arial"/>
          <w:sz w:val="20"/>
          <w:szCs w:val="20"/>
        </w:rPr>
        <w:t>15. Eventos Posteriores al Cierre:</w:t>
      </w:r>
    </w:p>
    <w:p w:rsidR="000402EE" w:rsidRPr="000402EE" w:rsidRDefault="000402EE" w:rsidP="000402EE">
      <w:pPr>
        <w:jc w:val="both"/>
        <w:rPr>
          <w:rFonts w:ascii="Arial" w:hAnsi="Arial" w:cs="Arial"/>
          <w:sz w:val="20"/>
          <w:szCs w:val="20"/>
        </w:rPr>
      </w:pPr>
      <w:r w:rsidRPr="000402EE">
        <w:rPr>
          <w:rFonts w:ascii="Arial" w:hAnsi="Arial" w:cs="Arial"/>
          <w:sz w:val="20"/>
          <w:szCs w:val="20"/>
        </w:rPr>
        <w:t>El ente público informará el efecto en sus estados financieros de aquellos hechos ocurridos en el período posterior al que informa, que proporcionan mayor evidencia sobre eventos que le afectan  económicamente y que no se conocían a la fecha de cierre.</w:t>
      </w:r>
    </w:p>
    <w:p w:rsidR="000402EE" w:rsidRPr="000402EE" w:rsidRDefault="000402EE" w:rsidP="000402EE">
      <w:pPr>
        <w:jc w:val="both"/>
        <w:rPr>
          <w:rFonts w:ascii="Arial" w:hAnsi="Arial" w:cs="Arial"/>
          <w:sz w:val="20"/>
          <w:szCs w:val="20"/>
        </w:rPr>
      </w:pPr>
      <w:r w:rsidRPr="000402EE">
        <w:rPr>
          <w:rFonts w:ascii="Arial" w:hAnsi="Arial" w:cs="Arial"/>
          <w:sz w:val="20"/>
          <w:szCs w:val="20"/>
        </w:rPr>
        <w:t>N/A</w:t>
      </w:r>
    </w:p>
    <w:p w:rsidR="000402EE" w:rsidRPr="000402EE" w:rsidRDefault="000402EE" w:rsidP="000402EE">
      <w:pPr>
        <w:jc w:val="both"/>
        <w:rPr>
          <w:rFonts w:ascii="Arial" w:hAnsi="Arial" w:cs="Arial"/>
          <w:sz w:val="20"/>
          <w:szCs w:val="20"/>
        </w:rPr>
      </w:pPr>
      <w:r w:rsidRPr="000402EE">
        <w:rPr>
          <w:rFonts w:ascii="Arial" w:hAnsi="Arial" w:cs="Arial"/>
          <w:sz w:val="20"/>
          <w:szCs w:val="20"/>
        </w:rPr>
        <w:t>16. Partes Relacionadas:</w:t>
      </w:r>
    </w:p>
    <w:p w:rsidR="000402EE" w:rsidRPr="000402EE" w:rsidRDefault="000402EE" w:rsidP="000402EE">
      <w:pPr>
        <w:jc w:val="both"/>
        <w:rPr>
          <w:rFonts w:ascii="Arial" w:hAnsi="Arial" w:cs="Arial"/>
          <w:sz w:val="20"/>
          <w:szCs w:val="20"/>
        </w:rPr>
      </w:pPr>
      <w:r w:rsidRPr="000402EE">
        <w:rPr>
          <w:rFonts w:ascii="Arial" w:hAnsi="Arial" w:cs="Arial"/>
          <w:sz w:val="20"/>
          <w:szCs w:val="20"/>
        </w:rPr>
        <w:t>Se debe establecer por escrito que no existen partes relacionadas que pudieran ejercer influencia significativa sobre la toma de decisiones financieras y operativas:</w:t>
      </w:r>
    </w:p>
    <w:p w:rsidR="000402EE" w:rsidRPr="000402EE" w:rsidRDefault="000402EE" w:rsidP="000402EE">
      <w:pPr>
        <w:jc w:val="both"/>
        <w:rPr>
          <w:rFonts w:ascii="Arial" w:hAnsi="Arial" w:cs="Arial"/>
          <w:sz w:val="20"/>
          <w:szCs w:val="20"/>
        </w:rPr>
      </w:pPr>
      <w:r w:rsidRPr="000402EE">
        <w:rPr>
          <w:rFonts w:ascii="Arial" w:hAnsi="Arial" w:cs="Arial"/>
          <w:sz w:val="20"/>
          <w:szCs w:val="20"/>
        </w:rPr>
        <w:t>No existen partes relacionadas que pudieran ejercer influencia significativa sobre la toma de decisiones financieras y operativas.</w:t>
      </w:r>
    </w:p>
    <w:p w:rsidR="000402EE" w:rsidRPr="000402EE" w:rsidRDefault="000402EE" w:rsidP="000402EE">
      <w:pPr>
        <w:jc w:val="both"/>
        <w:rPr>
          <w:rFonts w:ascii="Arial" w:hAnsi="Arial" w:cs="Arial"/>
          <w:sz w:val="20"/>
          <w:szCs w:val="20"/>
        </w:rPr>
      </w:pPr>
      <w:r w:rsidRPr="000402EE">
        <w:rPr>
          <w:rFonts w:ascii="Arial" w:hAnsi="Arial" w:cs="Arial"/>
          <w:sz w:val="20"/>
          <w:szCs w:val="20"/>
        </w:rPr>
        <w:t>17. Responsabilidad sobre la presentación razonable de los Estados Financieros:</w:t>
      </w:r>
    </w:p>
    <w:p w:rsidR="000402EE" w:rsidRPr="000402EE" w:rsidRDefault="000402EE" w:rsidP="000402EE">
      <w:pPr>
        <w:jc w:val="both"/>
        <w:rPr>
          <w:rFonts w:ascii="Arial" w:hAnsi="Arial" w:cs="Arial"/>
          <w:sz w:val="20"/>
          <w:szCs w:val="20"/>
        </w:rPr>
      </w:pPr>
      <w:r w:rsidRPr="000402EE">
        <w:rPr>
          <w:rFonts w:ascii="Arial" w:hAnsi="Arial" w:cs="Arial"/>
          <w:sz w:val="20"/>
          <w:szCs w:val="20"/>
        </w:rPr>
        <w:t>Los Estados Financieros deberán estar rubricados en cada página de los mismos e incluir al final la siguiente leyenda: “Bajo protesta de decir verdad declaramos que los Estados Financieros y sus notas, son razonablemente correctos y son responsabilidad del emisor”.</w:t>
      </w:r>
    </w:p>
    <w:p w:rsidR="000402EE" w:rsidRPr="000402EE" w:rsidRDefault="000402EE" w:rsidP="000402EE">
      <w:pPr>
        <w:jc w:val="both"/>
        <w:rPr>
          <w:rFonts w:ascii="Arial" w:hAnsi="Arial" w:cs="Arial"/>
          <w:sz w:val="20"/>
          <w:szCs w:val="20"/>
        </w:rPr>
      </w:pPr>
      <w:r w:rsidRPr="000402EE">
        <w:rPr>
          <w:rFonts w:ascii="Arial" w:hAnsi="Arial" w:cs="Arial"/>
          <w:sz w:val="20"/>
          <w:szCs w:val="20"/>
        </w:rPr>
        <w:t>Recomendaciones</w:t>
      </w:r>
    </w:p>
    <w:p w:rsidR="000402EE" w:rsidRPr="007F7208" w:rsidRDefault="007F7208" w:rsidP="000402EE">
      <w:pPr>
        <w:jc w:val="both"/>
        <w:rPr>
          <w:rFonts w:ascii="Arial" w:hAnsi="Arial" w:cs="Arial"/>
          <w:b/>
          <w:sz w:val="20"/>
          <w:szCs w:val="20"/>
        </w:rPr>
      </w:pPr>
      <w:r w:rsidRPr="007F7208">
        <w:rPr>
          <w:rFonts w:ascii="Arial" w:hAnsi="Arial" w:cs="Arial"/>
          <w:b/>
          <w:sz w:val="20"/>
          <w:szCs w:val="20"/>
        </w:rPr>
        <w:t xml:space="preserve">Bajo protesta de decir verdad, declaramos que los Estados Financieros y sus Notas son razonablemente correctos y son responsabilidad del emisor. </w:t>
      </w:r>
    </w:p>
    <w:p w:rsidR="000402EE" w:rsidRPr="007F7208" w:rsidRDefault="007F7208" w:rsidP="000402EE">
      <w:pPr>
        <w:jc w:val="both"/>
        <w:rPr>
          <w:rFonts w:ascii="Arial" w:hAnsi="Arial" w:cs="Arial"/>
          <w:b/>
          <w:sz w:val="20"/>
          <w:szCs w:val="20"/>
        </w:rPr>
      </w:pPr>
      <w:r>
        <w:rPr>
          <w:rFonts w:ascii="Arial" w:hAnsi="Arial" w:cs="Arial"/>
          <w:b/>
          <w:sz w:val="20"/>
          <w:szCs w:val="20"/>
        </w:rPr>
        <w:t xml:space="preserve">          </w:t>
      </w:r>
      <w:r w:rsidR="009836F4">
        <w:rPr>
          <w:rFonts w:ascii="Arial" w:hAnsi="Arial" w:cs="Arial"/>
          <w:b/>
          <w:sz w:val="20"/>
          <w:szCs w:val="20"/>
        </w:rPr>
        <w:tab/>
      </w:r>
      <w:r w:rsidR="009836F4">
        <w:rPr>
          <w:rFonts w:ascii="Arial" w:hAnsi="Arial" w:cs="Arial"/>
          <w:b/>
          <w:sz w:val="20"/>
          <w:szCs w:val="20"/>
        </w:rPr>
        <w:tab/>
      </w:r>
      <w:r w:rsidR="009836F4">
        <w:rPr>
          <w:rFonts w:ascii="Arial" w:hAnsi="Arial" w:cs="Arial"/>
          <w:b/>
          <w:sz w:val="20"/>
          <w:szCs w:val="20"/>
        </w:rPr>
        <w:tab/>
      </w:r>
      <w:r w:rsidRPr="007F7208">
        <w:rPr>
          <w:rFonts w:ascii="Arial" w:hAnsi="Arial" w:cs="Arial"/>
          <w:b/>
          <w:sz w:val="20"/>
          <w:szCs w:val="20"/>
        </w:rPr>
        <w:t xml:space="preserve">                                   </w:t>
      </w:r>
      <w:r>
        <w:rPr>
          <w:rFonts w:ascii="Arial" w:hAnsi="Arial" w:cs="Arial"/>
          <w:b/>
          <w:sz w:val="20"/>
          <w:szCs w:val="20"/>
        </w:rPr>
        <w:t xml:space="preserve"> </w:t>
      </w:r>
      <w:r w:rsidRPr="007F7208">
        <w:rPr>
          <w:rFonts w:ascii="Arial" w:hAnsi="Arial" w:cs="Arial"/>
          <w:b/>
          <w:sz w:val="20"/>
          <w:szCs w:val="20"/>
        </w:rPr>
        <w:t xml:space="preserve">                                         </w:t>
      </w:r>
      <w:r w:rsidR="009836F4">
        <w:rPr>
          <w:rFonts w:ascii="Arial" w:hAnsi="Arial" w:cs="Arial"/>
          <w:b/>
          <w:sz w:val="20"/>
          <w:szCs w:val="20"/>
        </w:rPr>
        <w:t xml:space="preserve"> </w:t>
      </w:r>
    </w:p>
    <w:p w:rsidR="000402EE" w:rsidRDefault="007F7208" w:rsidP="0040695C">
      <w:pPr>
        <w:jc w:val="both"/>
        <w:rPr>
          <w:rFonts w:ascii="Arial" w:hAnsi="Arial" w:cs="Arial"/>
          <w:sz w:val="20"/>
          <w:szCs w:val="20"/>
        </w:rPr>
      </w:pPr>
      <w:r>
        <w:rPr>
          <w:rFonts w:ascii="Arial" w:hAnsi="Arial" w:cs="Arial"/>
          <w:b/>
          <w:sz w:val="20"/>
          <w:szCs w:val="20"/>
        </w:rPr>
        <w:t xml:space="preserve">         </w:t>
      </w:r>
      <w:r w:rsidRPr="007F7208">
        <w:rPr>
          <w:rFonts w:ascii="Arial" w:hAnsi="Arial" w:cs="Arial"/>
          <w:b/>
          <w:sz w:val="20"/>
          <w:szCs w:val="20"/>
        </w:rPr>
        <w:t>Director General                                                                               Directora Administrativa</w:t>
      </w:r>
      <w:r w:rsidR="000402EE" w:rsidRPr="000402EE">
        <w:rPr>
          <w:rFonts w:ascii="Arial" w:hAnsi="Arial" w:cs="Arial"/>
          <w:sz w:val="20"/>
          <w:szCs w:val="20"/>
        </w:rPr>
        <w:t xml:space="preserve">                </w:t>
      </w:r>
    </w:p>
    <w:sectPr w:rsidR="000402EE" w:rsidSect="00657009">
      <w:headerReference w:type="default" r:id="rId9"/>
      <w:pgSz w:w="12240" w:h="15840"/>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B69" w:rsidRDefault="00D31B69" w:rsidP="00E00323">
      <w:pPr>
        <w:spacing w:after="0" w:line="240" w:lineRule="auto"/>
      </w:pPr>
      <w:r>
        <w:separator/>
      </w:r>
    </w:p>
  </w:endnote>
  <w:endnote w:type="continuationSeparator" w:id="0">
    <w:p w:rsidR="00D31B69" w:rsidRDefault="00D31B69"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B69" w:rsidRDefault="00D31B69" w:rsidP="00E00323">
      <w:pPr>
        <w:spacing w:after="0" w:line="240" w:lineRule="auto"/>
      </w:pPr>
      <w:r>
        <w:separator/>
      </w:r>
    </w:p>
  </w:footnote>
  <w:footnote w:type="continuationSeparator" w:id="0">
    <w:p w:rsidR="00D31B69" w:rsidRDefault="00D31B69"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497" w:rsidRDefault="00C02497" w:rsidP="00154BA3">
    <w:pPr>
      <w:pStyle w:val="Encabezado"/>
      <w:jc w:val="center"/>
    </w:pPr>
    <w:r>
      <w:t>UNIDAD DE TELEVISION DE GUANAJUATO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76"/>
    <w:rsid w:val="000402EE"/>
    <w:rsid w:val="00066735"/>
    <w:rsid w:val="000A6CAA"/>
    <w:rsid w:val="000B7810"/>
    <w:rsid w:val="000E4772"/>
    <w:rsid w:val="000F3722"/>
    <w:rsid w:val="00154BA3"/>
    <w:rsid w:val="00186A64"/>
    <w:rsid w:val="001973A2"/>
    <w:rsid w:val="001C75F2"/>
    <w:rsid w:val="001D2063"/>
    <w:rsid w:val="00273226"/>
    <w:rsid w:val="00284D49"/>
    <w:rsid w:val="002D6118"/>
    <w:rsid w:val="00303E00"/>
    <w:rsid w:val="0032192A"/>
    <w:rsid w:val="00346800"/>
    <w:rsid w:val="00351DB1"/>
    <w:rsid w:val="003A2BFB"/>
    <w:rsid w:val="0040695C"/>
    <w:rsid w:val="00416487"/>
    <w:rsid w:val="00434A96"/>
    <w:rsid w:val="004A3AC3"/>
    <w:rsid w:val="004C0E86"/>
    <w:rsid w:val="00536D08"/>
    <w:rsid w:val="0056016C"/>
    <w:rsid w:val="005D3E43"/>
    <w:rsid w:val="005E231E"/>
    <w:rsid w:val="00643023"/>
    <w:rsid w:val="00657009"/>
    <w:rsid w:val="00681C79"/>
    <w:rsid w:val="006836CB"/>
    <w:rsid w:val="006A22C1"/>
    <w:rsid w:val="006B2B26"/>
    <w:rsid w:val="006C6F5F"/>
    <w:rsid w:val="006E643A"/>
    <w:rsid w:val="00741DFD"/>
    <w:rsid w:val="007714AB"/>
    <w:rsid w:val="007D1E76"/>
    <w:rsid w:val="007F7208"/>
    <w:rsid w:val="008E076C"/>
    <w:rsid w:val="00923E4D"/>
    <w:rsid w:val="009836F4"/>
    <w:rsid w:val="009C7322"/>
    <w:rsid w:val="009E2C55"/>
    <w:rsid w:val="00A703EB"/>
    <w:rsid w:val="00A953F3"/>
    <w:rsid w:val="00C02497"/>
    <w:rsid w:val="00C758BF"/>
    <w:rsid w:val="00D31B69"/>
    <w:rsid w:val="00D9644C"/>
    <w:rsid w:val="00DD5E5E"/>
    <w:rsid w:val="00E00323"/>
    <w:rsid w:val="00E74967"/>
    <w:rsid w:val="00E94AA4"/>
    <w:rsid w:val="00EA7915"/>
    <w:rsid w:val="00F837D9"/>
    <w:rsid w:val="00F948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Sangradetextonormal">
    <w:name w:val="Body Text Indent"/>
    <w:basedOn w:val="Normal"/>
    <w:link w:val="SangradetextonormalCar"/>
    <w:unhideWhenUsed/>
    <w:rsid w:val="000402EE"/>
    <w:pPr>
      <w:spacing w:after="120" w:line="240" w:lineRule="auto"/>
      <w:ind w:left="283"/>
    </w:pPr>
    <w:rPr>
      <w:rFonts w:ascii="Times New Roman" w:eastAsia="Times New Roman" w:hAnsi="Times New Roman"/>
      <w:sz w:val="24"/>
      <w:szCs w:val="24"/>
      <w:lang w:val="es-ES" w:eastAsia="es-ES"/>
    </w:rPr>
  </w:style>
  <w:style w:type="character" w:customStyle="1" w:styleId="SangradetextonormalCar">
    <w:name w:val="Sangría de texto normal Car"/>
    <w:basedOn w:val="Fuentedeprrafopredeter"/>
    <w:link w:val="Sangradetextonormal"/>
    <w:rsid w:val="000402EE"/>
    <w:rPr>
      <w:rFonts w:ascii="Times New Roman" w:eastAsia="Times New Roman" w:hAnsi="Times New Roman"/>
      <w:sz w:val="24"/>
      <w:szCs w:val="24"/>
      <w:lang w:val="es-ES" w:eastAsia="es-ES"/>
    </w:rPr>
  </w:style>
  <w:style w:type="character" w:styleId="Hipervnculovisitado">
    <w:name w:val="FollowedHyperlink"/>
    <w:basedOn w:val="Fuentedeprrafopredeter"/>
    <w:uiPriority w:val="99"/>
    <w:semiHidden/>
    <w:unhideWhenUsed/>
    <w:rsid w:val="00434A96"/>
    <w:rPr>
      <w:color w:val="800080"/>
      <w:u w:val="single"/>
    </w:rPr>
  </w:style>
  <w:style w:type="paragraph" w:customStyle="1" w:styleId="xl86">
    <w:name w:val="xl86"/>
    <w:basedOn w:val="Normal"/>
    <w:rsid w:val="00434A96"/>
    <w:pPr>
      <w:spacing w:before="100" w:beforeAutospacing="1" w:after="100" w:afterAutospacing="1" w:line="240" w:lineRule="auto"/>
    </w:pPr>
    <w:rPr>
      <w:rFonts w:eastAsia="Times New Roman" w:cs="Calibri"/>
      <w:lang w:eastAsia="es-MX"/>
    </w:rPr>
  </w:style>
  <w:style w:type="paragraph" w:customStyle="1" w:styleId="xl87">
    <w:name w:val="xl87"/>
    <w:basedOn w:val="Normal"/>
    <w:rsid w:val="00434A96"/>
    <w:pPr>
      <w:spacing w:before="100" w:beforeAutospacing="1" w:after="100" w:afterAutospacing="1" w:line="240" w:lineRule="auto"/>
    </w:pPr>
    <w:rPr>
      <w:rFonts w:ascii="Century Gothic" w:eastAsia="Times New Roman" w:hAnsi="Century Gothic"/>
      <w:sz w:val="18"/>
      <w:szCs w:val="18"/>
      <w:lang w:eastAsia="es-MX"/>
    </w:rPr>
  </w:style>
  <w:style w:type="paragraph" w:customStyle="1" w:styleId="xl88">
    <w:name w:val="xl88"/>
    <w:basedOn w:val="Normal"/>
    <w:rsid w:val="00434A96"/>
    <w:pPr>
      <w:spacing w:before="100" w:beforeAutospacing="1" w:after="100" w:afterAutospacing="1" w:line="240" w:lineRule="auto"/>
    </w:pPr>
    <w:rPr>
      <w:rFonts w:ascii="Century Gothic" w:eastAsia="Times New Roman" w:hAnsi="Century Gothic"/>
      <w:sz w:val="18"/>
      <w:szCs w:val="18"/>
      <w:lang w:eastAsia="es-MX"/>
    </w:rPr>
  </w:style>
  <w:style w:type="paragraph" w:customStyle="1" w:styleId="xl89">
    <w:name w:val="xl89"/>
    <w:basedOn w:val="Normal"/>
    <w:rsid w:val="00434A96"/>
    <w:pPr>
      <w:spacing w:before="100" w:beforeAutospacing="1" w:after="100" w:afterAutospacing="1" w:line="240" w:lineRule="auto"/>
    </w:pPr>
    <w:rPr>
      <w:rFonts w:ascii="Century Gothic" w:eastAsia="Times New Roman" w:hAnsi="Century Gothic"/>
      <w:color w:val="000000"/>
      <w:sz w:val="18"/>
      <w:szCs w:val="18"/>
      <w:lang w:eastAsia="es-MX"/>
    </w:rPr>
  </w:style>
  <w:style w:type="paragraph" w:customStyle="1" w:styleId="xl90">
    <w:name w:val="xl90"/>
    <w:basedOn w:val="Normal"/>
    <w:rsid w:val="00434A96"/>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line="240" w:lineRule="auto"/>
      <w:jc w:val="center"/>
    </w:pPr>
    <w:rPr>
      <w:rFonts w:ascii="Times New Roman" w:eastAsia="Times New Roman" w:hAnsi="Times New Roman"/>
      <w:color w:val="FFFFFF"/>
      <w:sz w:val="20"/>
      <w:szCs w:val="20"/>
      <w:lang w:eastAsia="es-MX"/>
    </w:rPr>
  </w:style>
  <w:style w:type="paragraph" w:customStyle="1" w:styleId="xl91">
    <w:name w:val="xl91"/>
    <w:basedOn w:val="Normal"/>
    <w:rsid w:val="00434A96"/>
    <w:pPr>
      <w:pBdr>
        <w:top w:val="single" w:sz="4" w:space="0" w:color="auto"/>
        <w:left w:val="single" w:sz="4" w:space="0" w:color="auto"/>
        <w:bottom w:val="single" w:sz="4" w:space="0" w:color="auto"/>
        <w:right w:val="single" w:sz="4" w:space="0" w:color="auto"/>
      </w:pBdr>
      <w:shd w:val="clear" w:color="000000" w:fill="003366"/>
      <w:spacing w:before="100" w:beforeAutospacing="1" w:after="100" w:afterAutospacing="1" w:line="240" w:lineRule="auto"/>
      <w:jc w:val="center"/>
    </w:pPr>
    <w:rPr>
      <w:rFonts w:ascii="Times New Roman" w:eastAsia="Times New Roman" w:hAnsi="Times New Roman"/>
      <w:color w:val="FFFFFF"/>
      <w:sz w:val="20"/>
      <w:szCs w:val="20"/>
      <w:lang w:eastAsia="es-MX"/>
    </w:rPr>
  </w:style>
  <w:style w:type="paragraph" w:customStyle="1" w:styleId="xl92">
    <w:name w:val="xl92"/>
    <w:basedOn w:val="Normal"/>
    <w:rsid w:val="00434A96"/>
    <w:pPr>
      <w:spacing w:before="100" w:beforeAutospacing="1" w:after="100" w:afterAutospacing="1" w:line="240" w:lineRule="auto"/>
    </w:pPr>
    <w:rPr>
      <w:rFonts w:eastAsia="Times New Roman" w:cs="Calibri"/>
      <w:sz w:val="20"/>
      <w:szCs w:val="20"/>
      <w:lang w:eastAsia="es-MX"/>
    </w:rPr>
  </w:style>
  <w:style w:type="paragraph" w:customStyle="1" w:styleId="xl93">
    <w:name w:val="xl93"/>
    <w:basedOn w:val="Normal"/>
    <w:rsid w:val="00434A96"/>
    <w:pPr>
      <w:spacing w:before="100" w:beforeAutospacing="1" w:after="100" w:afterAutospacing="1" w:line="240" w:lineRule="auto"/>
    </w:pPr>
    <w:rPr>
      <w:rFonts w:ascii="Century Gothic" w:eastAsia="Times New Roman" w:hAnsi="Century Gothic"/>
      <w:b/>
      <w:bCs/>
      <w:sz w:val="20"/>
      <w:szCs w:val="20"/>
      <w:lang w:eastAsia="es-MX"/>
    </w:rPr>
  </w:style>
  <w:style w:type="paragraph" w:customStyle="1" w:styleId="xl94">
    <w:name w:val="xl94"/>
    <w:basedOn w:val="Normal"/>
    <w:rsid w:val="00434A96"/>
    <w:pPr>
      <w:spacing w:before="100" w:beforeAutospacing="1" w:after="100" w:afterAutospacing="1" w:line="240" w:lineRule="auto"/>
    </w:pPr>
    <w:rPr>
      <w:rFonts w:ascii="Century Gothic" w:eastAsia="Times New Roman" w:hAnsi="Century Gothic"/>
      <w:sz w:val="20"/>
      <w:szCs w:val="20"/>
      <w:lang w:eastAsia="es-MX"/>
    </w:rPr>
  </w:style>
  <w:style w:type="paragraph" w:customStyle="1" w:styleId="xl95">
    <w:name w:val="xl95"/>
    <w:basedOn w:val="Normal"/>
    <w:rsid w:val="00434A96"/>
    <w:pPr>
      <w:spacing w:before="100" w:beforeAutospacing="1" w:after="100" w:afterAutospacing="1" w:line="240" w:lineRule="auto"/>
    </w:pPr>
    <w:rPr>
      <w:rFonts w:ascii="Century Gothic" w:eastAsia="Times New Roman" w:hAnsi="Century Gothic"/>
      <w:b/>
      <w:bCs/>
      <w:sz w:val="20"/>
      <w:szCs w:val="20"/>
      <w:lang w:eastAsia="es-MX"/>
    </w:rPr>
  </w:style>
  <w:style w:type="paragraph" w:customStyle="1" w:styleId="xl96">
    <w:name w:val="xl96"/>
    <w:basedOn w:val="Normal"/>
    <w:rsid w:val="00434A96"/>
    <w:pPr>
      <w:spacing w:before="100" w:beforeAutospacing="1" w:after="100" w:afterAutospacing="1" w:line="240" w:lineRule="auto"/>
    </w:pPr>
    <w:rPr>
      <w:rFonts w:ascii="Century Gothic" w:eastAsia="Times New Roman" w:hAnsi="Century Gothic"/>
      <w:sz w:val="20"/>
      <w:szCs w:val="20"/>
      <w:lang w:eastAsia="es-MX"/>
    </w:rPr>
  </w:style>
  <w:style w:type="paragraph" w:customStyle="1" w:styleId="xl97">
    <w:name w:val="xl97"/>
    <w:basedOn w:val="Normal"/>
    <w:rsid w:val="00434A96"/>
    <w:pPr>
      <w:spacing w:before="100" w:beforeAutospacing="1" w:after="100" w:afterAutospacing="1" w:line="240" w:lineRule="auto"/>
    </w:pPr>
    <w:rPr>
      <w:rFonts w:ascii="Century Gothic" w:eastAsia="Times New Roman" w:hAnsi="Century Gothic"/>
      <w:i/>
      <w:iCs/>
      <w:color w:val="0000FF"/>
      <w:sz w:val="20"/>
      <w:szCs w:val="20"/>
      <w:lang w:eastAsia="es-MX"/>
    </w:rPr>
  </w:style>
  <w:style w:type="paragraph" w:customStyle="1" w:styleId="xl98">
    <w:name w:val="xl98"/>
    <w:basedOn w:val="Normal"/>
    <w:rsid w:val="00434A96"/>
    <w:pPr>
      <w:spacing w:before="100" w:beforeAutospacing="1" w:after="100" w:afterAutospacing="1" w:line="240" w:lineRule="auto"/>
    </w:pPr>
    <w:rPr>
      <w:rFonts w:ascii="Century Gothic" w:eastAsia="Times New Roman" w:hAnsi="Century Gothic"/>
      <w:color w:val="000000"/>
      <w:sz w:val="20"/>
      <w:szCs w:val="20"/>
      <w:lang w:eastAsia="es-MX"/>
    </w:rPr>
  </w:style>
  <w:style w:type="paragraph" w:customStyle="1" w:styleId="xl99">
    <w:name w:val="xl99"/>
    <w:basedOn w:val="Normal"/>
    <w:rsid w:val="00434A96"/>
    <w:pPr>
      <w:spacing w:before="100" w:beforeAutospacing="1" w:after="100" w:afterAutospacing="1" w:line="240" w:lineRule="auto"/>
    </w:pPr>
    <w:rPr>
      <w:rFonts w:ascii="Century Gothic" w:eastAsia="Times New Roman" w:hAnsi="Century Gothic"/>
      <w:sz w:val="20"/>
      <w:szCs w:val="20"/>
      <w:lang w:eastAsia="es-MX"/>
    </w:rPr>
  </w:style>
  <w:style w:type="paragraph" w:customStyle="1" w:styleId="xl100">
    <w:name w:val="xl100"/>
    <w:basedOn w:val="Normal"/>
    <w:rsid w:val="00434A96"/>
    <w:pPr>
      <w:spacing w:before="100" w:beforeAutospacing="1" w:after="100" w:afterAutospacing="1" w:line="240" w:lineRule="auto"/>
    </w:pPr>
    <w:rPr>
      <w:rFonts w:ascii="Century Gothic" w:eastAsia="Times New Roman" w:hAnsi="Century Gothic"/>
      <w:i/>
      <w:iCs/>
      <w:color w:val="0000FF"/>
      <w:sz w:val="20"/>
      <w:szCs w:val="20"/>
      <w:lang w:eastAsia="es-MX"/>
    </w:rPr>
  </w:style>
  <w:style w:type="paragraph" w:customStyle="1" w:styleId="xl101">
    <w:name w:val="xl101"/>
    <w:basedOn w:val="Normal"/>
    <w:rsid w:val="00434A96"/>
    <w:pPr>
      <w:spacing w:before="100" w:beforeAutospacing="1" w:after="100" w:afterAutospacing="1" w:line="240" w:lineRule="auto"/>
    </w:pPr>
    <w:rPr>
      <w:rFonts w:ascii="Century Gothic" w:eastAsia="Times New Roman" w:hAnsi="Century Gothic"/>
      <w:b/>
      <w:bCs/>
      <w:sz w:val="20"/>
      <w:szCs w:val="20"/>
      <w:lang w:eastAsia="es-MX"/>
    </w:rPr>
  </w:style>
  <w:style w:type="paragraph" w:customStyle="1" w:styleId="xl102">
    <w:name w:val="xl102"/>
    <w:basedOn w:val="Normal"/>
    <w:rsid w:val="00434A96"/>
    <w:pPr>
      <w:spacing w:before="100" w:beforeAutospacing="1" w:after="100" w:afterAutospacing="1" w:line="240" w:lineRule="auto"/>
    </w:pPr>
    <w:rPr>
      <w:rFonts w:eastAsia="Times New Roman" w:cs="Calibri"/>
      <w:sz w:val="20"/>
      <w:szCs w:val="20"/>
      <w:lang w:eastAsia="es-MX"/>
    </w:rPr>
  </w:style>
  <w:style w:type="paragraph" w:customStyle="1" w:styleId="xl103">
    <w:name w:val="xl103"/>
    <w:basedOn w:val="Normal"/>
    <w:rsid w:val="00434A96"/>
    <w:pPr>
      <w:spacing w:before="100" w:beforeAutospacing="1" w:after="100" w:afterAutospacing="1" w:line="240" w:lineRule="auto"/>
    </w:pPr>
    <w:rPr>
      <w:rFonts w:ascii="Century Gothic" w:eastAsia="Times New Roman" w:hAnsi="Century Gothic"/>
      <w:i/>
      <w:iCs/>
      <w:color w:val="0000FF"/>
      <w:sz w:val="20"/>
      <w:szCs w:val="20"/>
      <w:lang w:eastAsia="es-MX"/>
    </w:rPr>
  </w:style>
  <w:style w:type="paragraph" w:customStyle="1" w:styleId="xl104">
    <w:name w:val="xl104"/>
    <w:basedOn w:val="Normal"/>
    <w:rsid w:val="00434A96"/>
    <w:pPr>
      <w:spacing w:before="100" w:beforeAutospacing="1" w:after="100" w:afterAutospacing="1" w:line="240" w:lineRule="auto"/>
    </w:pPr>
    <w:rPr>
      <w:rFonts w:ascii="Century Gothic" w:eastAsia="Times New Roman" w:hAnsi="Century Gothic"/>
      <w:i/>
      <w:iCs/>
      <w:color w:val="0000FF"/>
      <w:sz w:val="20"/>
      <w:szCs w:val="20"/>
      <w:lang w:eastAsia="es-MX"/>
    </w:rPr>
  </w:style>
  <w:style w:type="paragraph" w:customStyle="1" w:styleId="xl105">
    <w:name w:val="xl105"/>
    <w:basedOn w:val="Normal"/>
    <w:rsid w:val="00434A96"/>
    <w:pPr>
      <w:spacing w:before="100" w:beforeAutospacing="1" w:after="100" w:afterAutospacing="1" w:line="240" w:lineRule="auto"/>
    </w:pPr>
    <w:rPr>
      <w:rFonts w:ascii="Century Gothic" w:eastAsia="Times New Roman" w:hAnsi="Century Gothic"/>
      <w:color w:val="FF0000"/>
      <w:sz w:val="20"/>
      <w:szCs w:val="20"/>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Sangradetextonormal">
    <w:name w:val="Body Text Indent"/>
    <w:basedOn w:val="Normal"/>
    <w:link w:val="SangradetextonormalCar"/>
    <w:unhideWhenUsed/>
    <w:rsid w:val="000402EE"/>
    <w:pPr>
      <w:spacing w:after="120" w:line="240" w:lineRule="auto"/>
      <w:ind w:left="283"/>
    </w:pPr>
    <w:rPr>
      <w:rFonts w:ascii="Times New Roman" w:eastAsia="Times New Roman" w:hAnsi="Times New Roman"/>
      <w:sz w:val="24"/>
      <w:szCs w:val="24"/>
      <w:lang w:val="es-ES" w:eastAsia="es-ES"/>
    </w:rPr>
  </w:style>
  <w:style w:type="character" w:customStyle="1" w:styleId="SangradetextonormalCar">
    <w:name w:val="Sangría de texto normal Car"/>
    <w:basedOn w:val="Fuentedeprrafopredeter"/>
    <w:link w:val="Sangradetextonormal"/>
    <w:rsid w:val="000402EE"/>
    <w:rPr>
      <w:rFonts w:ascii="Times New Roman" w:eastAsia="Times New Roman" w:hAnsi="Times New Roman"/>
      <w:sz w:val="24"/>
      <w:szCs w:val="24"/>
      <w:lang w:val="es-ES" w:eastAsia="es-ES"/>
    </w:rPr>
  </w:style>
  <w:style w:type="character" w:styleId="Hipervnculovisitado">
    <w:name w:val="FollowedHyperlink"/>
    <w:basedOn w:val="Fuentedeprrafopredeter"/>
    <w:uiPriority w:val="99"/>
    <w:semiHidden/>
    <w:unhideWhenUsed/>
    <w:rsid w:val="00434A96"/>
    <w:rPr>
      <w:color w:val="800080"/>
      <w:u w:val="single"/>
    </w:rPr>
  </w:style>
  <w:style w:type="paragraph" w:customStyle="1" w:styleId="xl86">
    <w:name w:val="xl86"/>
    <w:basedOn w:val="Normal"/>
    <w:rsid w:val="00434A96"/>
    <w:pPr>
      <w:spacing w:before="100" w:beforeAutospacing="1" w:after="100" w:afterAutospacing="1" w:line="240" w:lineRule="auto"/>
    </w:pPr>
    <w:rPr>
      <w:rFonts w:eastAsia="Times New Roman" w:cs="Calibri"/>
      <w:lang w:eastAsia="es-MX"/>
    </w:rPr>
  </w:style>
  <w:style w:type="paragraph" w:customStyle="1" w:styleId="xl87">
    <w:name w:val="xl87"/>
    <w:basedOn w:val="Normal"/>
    <w:rsid w:val="00434A96"/>
    <w:pPr>
      <w:spacing w:before="100" w:beforeAutospacing="1" w:after="100" w:afterAutospacing="1" w:line="240" w:lineRule="auto"/>
    </w:pPr>
    <w:rPr>
      <w:rFonts w:ascii="Century Gothic" w:eastAsia="Times New Roman" w:hAnsi="Century Gothic"/>
      <w:sz w:val="18"/>
      <w:szCs w:val="18"/>
      <w:lang w:eastAsia="es-MX"/>
    </w:rPr>
  </w:style>
  <w:style w:type="paragraph" w:customStyle="1" w:styleId="xl88">
    <w:name w:val="xl88"/>
    <w:basedOn w:val="Normal"/>
    <w:rsid w:val="00434A96"/>
    <w:pPr>
      <w:spacing w:before="100" w:beforeAutospacing="1" w:after="100" w:afterAutospacing="1" w:line="240" w:lineRule="auto"/>
    </w:pPr>
    <w:rPr>
      <w:rFonts w:ascii="Century Gothic" w:eastAsia="Times New Roman" w:hAnsi="Century Gothic"/>
      <w:sz w:val="18"/>
      <w:szCs w:val="18"/>
      <w:lang w:eastAsia="es-MX"/>
    </w:rPr>
  </w:style>
  <w:style w:type="paragraph" w:customStyle="1" w:styleId="xl89">
    <w:name w:val="xl89"/>
    <w:basedOn w:val="Normal"/>
    <w:rsid w:val="00434A96"/>
    <w:pPr>
      <w:spacing w:before="100" w:beforeAutospacing="1" w:after="100" w:afterAutospacing="1" w:line="240" w:lineRule="auto"/>
    </w:pPr>
    <w:rPr>
      <w:rFonts w:ascii="Century Gothic" w:eastAsia="Times New Roman" w:hAnsi="Century Gothic"/>
      <w:color w:val="000000"/>
      <w:sz w:val="18"/>
      <w:szCs w:val="18"/>
      <w:lang w:eastAsia="es-MX"/>
    </w:rPr>
  </w:style>
  <w:style w:type="paragraph" w:customStyle="1" w:styleId="xl90">
    <w:name w:val="xl90"/>
    <w:basedOn w:val="Normal"/>
    <w:rsid w:val="00434A96"/>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line="240" w:lineRule="auto"/>
      <w:jc w:val="center"/>
    </w:pPr>
    <w:rPr>
      <w:rFonts w:ascii="Times New Roman" w:eastAsia="Times New Roman" w:hAnsi="Times New Roman"/>
      <w:color w:val="FFFFFF"/>
      <w:sz w:val="20"/>
      <w:szCs w:val="20"/>
      <w:lang w:eastAsia="es-MX"/>
    </w:rPr>
  </w:style>
  <w:style w:type="paragraph" w:customStyle="1" w:styleId="xl91">
    <w:name w:val="xl91"/>
    <w:basedOn w:val="Normal"/>
    <w:rsid w:val="00434A96"/>
    <w:pPr>
      <w:pBdr>
        <w:top w:val="single" w:sz="4" w:space="0" w:color="auto"/>
        <w:left w:val="single" w:sz="4" w:space="0" w:color="auto"/>
        <w:bottom w:val="single" w:sz="4" w:space="0" w:color="auto"/>
        <w:right w:val="single" w:sz="4" w:space="0" w:color="auto"/>
      </w:pBdr>
      <w:shd w:val="clear" w:color="000000" w:fill="003366"/>
      <w:spacing w:before="100" w:beforeAutospacing="1" w:after="100" w:afterAutospacing="1" w:line="240" w:lineRule="auto"/>
      <w:jc w:val="center"/>
    </w:pPr>
    <w:rPr>
      <w:rFonts w:ascii="Times New Roman" w:eastAsia="Times New Roman" w:hAnsi="Times New Roman"/>
      <w:color w:val="FFFFFF"/>
      <w:sz w:val="20"/>
      <w:szCs w:val="20"/>
      <w:lang w:eastAsia="es-MX"/>
    </w:rPr>
  </w:style>
  <w:style w:type="paragraph" w:customStyle="1" w:styleId="xl92">
    <w:name w:val="xl92"/>
    <w:basedOn w:val="Normal"/>
    <w:rsid w:val="00434A96"/>
    <w:pPr>
      <w:spacing w:before="100" w:beforeAutospacing="1" w:after="100" w:afterAutospacing="1" w:line="240" w:lineRule="auto"/>
    </w:pPr>
    <w:rPr>
      <w:rFonts w:eastAsia="Times New Roman" w:cs="Calibri"/>
      <w:sz w:val="20"/>
      <w:szCs w:val="20"/>
      <w:lang w:eastAsia="es-MX"/>
    </w:rPr>
  </w:style>
  <w:style w:type="paragraph" w:customStyle="1" w:styleId="xl93">
    <w:name w:val="xl93"/>
    <w:basedOn w:val="Normal"/>
    <w:rsid w:val="00434A96"/>
    <w:pPr>
      <w:spacing w:before="100" w:beforeAutospacing="1" w:after="100" w:afterAutospacing="1" w:line="240" w:lineRule="auto"/>
    </w:pPr>
    <w:rPr>
      <w:rFonts w:ascii="Century Gothic" w:eastAsia="Times New Roman" w:hAnsi="Century Gothic"/>
      <w:b/>
      <w:bCs/>
      <w:sz w:val="20"/>
      <w:szCs w:val="20"/>
      <w:lang w:eastAsia="es-MX"/>
    </w:rPr>
  </w:style>
  <w:style w:type="paragraph" w:customStyle="1" w:styleId="xl94">
    <w:name w:val="xl94"/>
    <w:basedOn w:val="Normal"/>
    <w:rsid w:val="00434A96"/>
    <w:pPr>
      <w:spacing w:before="100" w:beforeAutospacing="1" w:after="100" w:afterAutospacing="1" w:line="240" w:lineRule="auto"/>
    </w:pPr>
    <w:rPr>
      <w:rFonts w:ascii="Century Gothic" w:eastAsia="Times New Roman" w:hAnsi="Century Gothic"/>
      <w:sz w:val="20"/>
      <w:szCs w:val="20"/>
      <w:lang w:eastAsia="es-MX"/>
    </w:rPr>
  </w:style>
  <w:style w:type="paragraph" w:customStyle="1" w:styleId="xl95">
    <w:name w:val="xl95"/>
    <w:basedOn w:val="Normal"/>
    <w:rsid w:val="00434A96"/>
    <w:pPr>
      <w:spacing w:before="100" w:beforeAutospacing="1" w:after="100" w:afterAutospacing="1" w:line="240" w:lineRule="auto"/>
    </w:pPr>
    <w:rPr>
      <w:rFonts w:ascii="Century Gothic" w:eastAsia="Times New Roman" w:hAnsi="Century Gothic"/>
      <w:b/>
      <w:bCs/>
      <w:sz w:val="20"/>
      <w:szCs w:val="20"/>
      <w:lang w:eastAsia="es-MX"/>
    </w:rPr>
  </w:style>
  <w:style w:type="paragraph" w:customStyle="1" w:styleId="xl96">
    <w:name w:val="xl96"/>
    <w:basedOn w:val="Normal"/>
    <w:rsid w:val="00434A96"/>
    <w:pPr>
      <w:spacing w:before="100" w:beforeAutospacing="1" w:after="100" w:afterAutospacing="1" w:line="240" w:lineRule="auto"/>
    </w:pPr>
    <w:rPr>
      <w:rFonts w:ascii="Century Gothic" w:eastAsia="Times New Roman" w:hAnsi="Century Gothic"/>
      <w:sz w:val="20"/>
      <w:szCs w:val="20"/>
      <w:lang w:eastAsia="es-MX"/>
    </w:rPr>
  </w:style>
  <w:style w:type="paragraph" w:customStyle="1" w:styleId="xl97">
    <w:name w:val="xl97"/>
    <w:basedOn w:val="Normal"/>
    <w:rsid w:val="00434A96"/>
    <w:pPr>
      <w:spacing w:before="100" w:beforeAutospacing="1" w:after="100" w:afterAutospacing="1" w:line="240" w:lineRule="auto"/>
    </w:pPr>
    <w:rPr>
      <w:rFonts w:ascii="Century Gothic" w:eastAsia="Times New Roman" w:hAnsi="Century Gothic"/>
      <w:i/>
      <w:iCs/>
      <w:color w:val="0000FF"/>
      <w:sz w:val="20"/>
      <w:szCs w:val="20"/>
      <w:lang w:eastAsia="es-MX"/>
    </w:rPr>
  </w:style>
  <w:style w:type="paragraph" w:customStyle="1" w:styleId="xl98">
    <w:name w:val="xl98"/>
    <w:basedOn w:val="Normal"/>
    <w:rsid w:val="00434A96"/>
    <w:pPr>
      <w:spacing w:before="100" w:beforeAutospacing="1" w:after="100" w:afterAutospacing="1" w:line="240" w:lineRule="auto"/>
    </w:pPr>
    <w:rPr>
      <w:rFonts w:ascii="Century Gothic" w:eastAsia="Times New Roman" w:hAnsi="Century Gothic"/>
      <w:color w:val="000000"/>
      <w:sz w:val="20"/>
      <w:szCs w:val="20"/>
      <w:lang w:eastAsia="es-MX"/>
    </w:rPr>
  </w:style>
  <w:style w:type="paragraph" w:customStyle="1" w:styleId="xl99">
    <w:name w:val="xl99"/>
    <w:basedOn w:val="Normal"/>
    <w:rsid w:val="00434A96"/>
    <w:pPr>
      <w:spacing w:before="100" w:beforeAutospacing="1" w:after="100" w:afterAutospacing="1" w:line="240" w:lineRule="auto"/>
    </w:pPr>
    <w:rPr>
      <w:rFonts w:ascii="Century Gothic" w:eastAsia="Times New Roman" w:hAnsi="Century Gothic"/>
      <w:sz w:val="20"/>
      <w:szCs w:val="20"/>
      <w:lang w:eastAsia="es-MX"/>
    </w:rPr>
  </w:style>
  <w:style w:type="paragraph" w:customStyle="1" w:styleId="xl100">
    <w:name w:val="xl100"/>
    <w:basedOn w:val="Normal"/>
    <w:rsid w:val="00434A96"/>
    <w:pPr>
      <w:spacing w:before="100" w:beforeAutospacing="1" w:after="100" w:afterAutospacing="1" w:line="240" w:lineRule="auto"/>
    </w:pPr>
    <w:rPr>
      <w:rFonts w:ascii="Century Gothic" w:eastAsia="Times New Roman" w:hAnsi="Century Gothic"/>
      <w:i/>
      <w:iCs/>
      <w:color w:val="0000FF"/>
      <w:sz w:val="20"/>
      <w:szCs w:val="20"/>
      <w:lang w:eastAsia="es-MX"/>
    </w:rPr>
  </w:style>
  <w:style w:type="paragraph" w:customStyle="1" w:styleId="xl101">
    <w:name w:val="xl101"/>
    <w:basedOn w:val="Normal"/>
    <w:rsid w:val="00434A96"/>
    <w:pPr>
      <w:spacing w:before="100" w:beforeAutospacing="1" w:after="100" w:afterAutospacing="1" w:line="240" w:lineRule="auto"/>
    </w:pPr>
    <w:rPr>
      <w:rFonts w:ascii="Century Gothic" w:eastAsia="Times New Roman" w:hAnsi="Century Gothic"/>
      <w:b/>
      <w:bCs/>
      <w:sz w:val="20"/>
      <w:szCs w:val="20"/>
      <w:lang w:eastAsia="es-MX"/>
    </w:rPr>
  </w:style>
  <w:style w:type="paragraph" w:customStyle="1" w:styleId="xl102">
    <w:name w:val="xl102"/>
    <w:basedOn w:val="Normal"/>
    <w:rsid w:val="00434A96"/>
    <w:pPr>
      <w:spacing w:before="100" w:beforeAutospacing="1" w:after="100" w:afterAutospacing="1" w:line="240" w:lineRule="auto"/>
    </w:pPr>
    <w:rPr>
      <w:rFonts w:eastAsia="Times New Roman" w:cs="Calibri"/>
      <w:sz w:val="20"/>
      <w:szCs w:val="20"/>
      <w:lang w:eastAsia="es-MX"/>
    </w:rPr>
  </w:style>
  <w:style w:type="paragraph" w:customStyle="1" w:styleId="xl103">
    <w:name w:val="xl103"/>
    <w:basedOn w:val="Normal"/>
    <w:rsid w:val="00434A96"/>
    <w:pPr>
      <w:spacing w:before="100" w:beforeAutospacing="1" w:after="100" w:afterAutospacing="1" w:line="240" w:lineRule="auto"/>
    </w:pPr>
    <w:rPr>
      <w:rFonts w:ascii="Century Gothic" w:eastAsia="Times New Roman" w:hAnsi="Century Gothic"/>
      <w:i/>
      <w:iCs/>
      <w:color w:val="0000FF"/>
      <w:sz w:val="20"/>
      <w:szCs w:val="20"/>
      <w:lang w:eastAsia="es-MX"/>
    </w:rPr>
  </w:style>
  <w:style w:type="paragraph" w:customStyle="1" w:styleId="xl104">
    <w:name w:val="xl104"/>
    <w:basedOn w:val="Normal"/>
    <w:rsid w:val="00434A96"/>
    <w:pPr>
      <w:spacing w:before="100" w:beforeAutospacing="1" w:after="100" w:afterAutospacing="1" w:line="240" w:lineRule="auto"/>
    </w:pPr>
    <w:rPr>
      <w:rFonts w:ascii="Century Gothic" w:eastAsia="Times New Roman" w:hAnsi="Century Gothic"/>
      <w:i/>
      <w:iCs/>
      <w:color w:val="0000FF"/>
      <w:sz w:val="20"/>
      <w:szCs w:val="20"/>
      <w:lang w:eastAsia="es-MX"/>
    </w:rPr>
  </w:style>
  <w:style w:type="paragraph" w:customStyle="1" w:styleId="xl105">
    <w:name w:val="xl105"/>
    <w:basedOn w:val="Normal"/>
    <w:rsid w:val="00434A96"/>
    <w:pPr>
      <w:spacing w:before="100" w:beforeAutospacing="1" w:after="100" w:afterAutospacing="1" w:line="240" w:lineRule="auto"/>
    </w:pPr>
    <w:rPr>
      <w:rFonts w:ascii="Century Gothic" w:eastAsia="Times New Roman" w:hAnsi="Century Gothic"/>
      <w:color w:val="FF0000"/>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86333">
      <w:bodyDiv w:val="1"/>
      <w:marLeft w:val="0"/>
      <w:marRight w:val="0"/>
      <w:marTop w:val="0"/>
      <w:marBottom w:val="0"/>
      <w:divBdr>
        <w:top w:val="none" w:sz="0" w:space="0" w:color="auto"/>
        <w:left w:val="none" w:sz="0" w:space="0" w:color="auto"/>
        <w:bottom w:val="none" w:sz="0" w:space="0" w:color="auto"/>
        <w:right w:val="none" w:sz="0" w:space="0" w:color="auto"/>
      </w:divBdr>
    </w:div>
    <w:div w:id="141580500">
      <w:bodyDiv w:val="1"/>
      <w:marLeft w:val="0"/>
      <w:marRight w:val="0"/>
      <w:marTop w:val="0"/>
      <w:marBottom w:val="0"/>
      <w:divBdr>
        <w:top w:val="none" w:sz="0" w:space="0" w:color="auto"/>
        <w:left w:val="none" w:sz="0" w:space="0" w:color="auto"/>
        <w:bottom w:val="none" w:sz="0" w:space="0" w:color="auto"/>
        <w:right w:val="none" w:sz="0" w:space="0" w:color="auto"/>
      </w:divBdr>
    </w:div>
    <w:div w:id="608391968">
      <w:bodyDiv w:val="1"/>
      <w:marLeft w:val="0"/>
      <w:marRight w:val="0"/>
      <w:marTop w:val="0"/>
      <w:marBottom w:val="0"/>
      <w:divBdr>
        <w:top w:val="none" w:sz="0" w:space="0" w:color="auto"/>
        <w:left w:val="none" w:sz="0" w:space="0" w:color="auto"/>
        <w:bottom w:val="none" w:sz="0" w:space="0" w:color="auto"/>
        <w:right w:val="none" w:sz="0" w:space="0" w:color="auto"/>
      </w:divBdr>
    </w:div>
    <w:div w:id="718675557">
      <w:bodyDiv w:val="1"/>
      <w:marLeft w:val="0"/>
      <w:marRight w:val="0"/>
      <w:marTop w:val="0"/>
      <w:marBottom w:val="0"/>
      <w:divBdr>
        <w:top w:val="none" w:sz="0" w:space="0" w:color="auto"/>
        <w:left w:val="none" w:sz="0" w:space="0" w:color="auto"/>
        <w:bottom w:val="none" w:sz="0" w:space="0" w:color="auto"/>
        <w:right w:val="none" w:sz="0" w:space="0" w:color="auto"/>
      </w:divBdr>
    </w:div>
    <w:div w:id="752118257">
      <w:bodyDiv w:val="1"/>
      <w:marLeft w:val="0"/>
      <w:marRight w:val="0"/>
      <w:marTop w:val="0"/>
      <w:marBottom w:val="0"/>
      <w:divBdr>
        <w:top w:val="none" w:sz="0" w:space="0" w:color="auto"/>
        <w:left w:val="none" w:sz="0" w:space="0" w:color="auto"/>
        <w:bottom w:val="none" w:sz="0" w:space="0" w:color="auto"/>
        <w:right w:val="none" w:sz="0" w:space="0" w:color="auto"/>
      </w:divBdr>
    </w:div>
    <w:div w:id="788010231">
      <w:bodyDiv w:val="1"/>
      <w:marLeft w:val="0"/>
      <w:marRight w:val="0"/>
      <w:marTop w:val="0"/>
      <w:marBottom w:val="0"/>
      <w:divBdr>
        <w:top w:val="none" w:sz="0" w:space="0" w:color="auto"/>
        <w:left w:val="none" w:sz="0" w:space="0" w:color="auto"/>
        <w:bottom w:val="none" w:sz="0" w:space="0" w:color="auto"/>
        <w:right w:val="none" w:sz="0" w:space="0" w:color="auto"/>
      </w:divBdr>
    </w:div>
    <w:div w:id="794834578">
      <w:bodyDiv w:val="1"/>
      <w:marLeft w:val="0"/>
      <w:marRight w:val="0"/>
      <w:marTop w:val="0"/>
      <w:marBottom w:val="0"/>
      <w:divBdr>
        <w:top w:val="none" w:sz="0" w:space="0" w:color="auto"/>
        <w:left w:val="none" w:sz="0" w:space="0" w:color="auto"/>
        <w:bottom w:val="none" w:sz="0" w:space="0" w:color="auto"/>
        <w:right w:val="none" w:sz="0" w:space="0" w:color="auto"/>
      </w:divBdr>
    </w:div>
    <w:div w:id="806045469">
      <w:bodyDiv w:val="1"/>
      <w:marLeft w:val="0"/>
      <w:marRight w:val="0"/>
      <w:marTop w:val="0"/>
      <w:marBottom w:val="0"/>
      <w:divBdr>
        <w:top w:val="none" w:sz="0" w:space="0" w:color="auto"/>
        <w:left w:val="none" w:sz="0" w:space="0" w:color="auto"/>
        <w:bottom w:val="none" w:sz="0" w:space="0" w:color="auto"/>
        <w:right w:val="none" w:sz="0" w:space="0" w:color="auto"/>
      </w:divBdr>
    </w:div>
    <w:div w:id="876771277">
      <w:bodyDiv w:val="1"/>
      <w:marLeft w:val="0"/>
      <w:marRight w:val="0"/>
      <w:marTop w:val="0"/>
      <w:marBottom w:val="0"/>
      <w:divBdr>
        <w:top w:val="none" w:sz="0" w:space="0" w:color="auto"/>
        <w:left w:val="none" w:sz="0" w:space="0" w:color="auto"/>
        <w:bottom w:val="none" w:sz="0" w:space="0" w:color="auto"/>
        <w:right w:val="none" w:sz="0" w:space="0" w:color="auto"/>
      </w:divBdr>
    </w:div>
    <w:div w:id="889192632">
      <w:bodyDiv w:val="1"/>
      <w:marLeft w:val="0"/>
      <w:marRight w:val="0"/>
      <w:marTop w:val="0"/>
      <w:marBottom w:val="0"/>
      <w:divBdr>
        <w:top w:val="none" w:sz="0" w:space="0" w:color="auto"/>
        <w:left w:val="none" w:sz="0" w:space="0" w:color="auto"/>
        <w:bottom w:val="none" w:sz="0" w:space="0" w:color="auto"/>
        <w:right w:val="none" w:sz="0" w:space="0" w:color="auto"/>
      </w:divBdr>
    </w:div>
    <w:div w:id="1390153109">
      <w:bodyDiv w:val="1"/>
      <w:marLeft w:val="0"/>
      <w:marRight w:val="0"/>
      <w:marTop w:val="0"/>
      <w:marBottom w:val="0"/>
      <w:divBdr>
        <w:top w:val="none" w:sz="0" w:space="0" w:color="auto"/>
        <w:left w:val="none" w:sz="0" w:space="0" w:color="auto"/>
        <w:bottom w:val="none" w:sz="0" w:space="0" w:color="auto"/>
        <w:right w:val="none" w:sz="0" w:space="0" w:color="auto"/>
      </w:divBdr>
    </w:div>
    <w:div w:id="1602253126">
      <w:bodyDiv w:val="1"/>
      <w:marLeft w:val="0"/>
      <w:marRight w:val="0"/>
      <w:marTop w:val="0"/>
      <w:marBottom w:val="0"/>
      <w:divBdr>
        <w:top w:val="none" w:sz="0" w:space="0" w:color="auto"/>
        <w:left w:val="none" w:sz="0" w:space="0" w:color="auto"/>
        <w:bottom w:val="none" w:sz="0" w:space="0" w:color="auto"/>
        <w:right w:val="none" w:sz="0" w:space="0" w:color="auto"/>
      </w:divBdr>
    </w:div>
    <w:div w:id="1939558650">
      <w:bodyDiv w:val="1"/>
      <w:marLeft w:val="0"/>
      <w:marRight w:val="0"/>
      <w:marTop w:val="0"/>
      <w:marBottom w:val="0"/>
      <w:divBdr>
        <w:top w:val="none" w:sz="0" w:space="0" w:color="auto"/>
        <w:left w:val="none" w:sz="0" w:space="0" w:color="auto"/>
        <w:bottom w:val="none" w:sz="0" w:space="0" w:color="auto"/>
        <w:right w:val="none" w:sz="0" w:space="0" w:color="auto"/>
      </w:divBdr>
    </w:div>
    <w:div w:id="204821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3999</Words>
  <Characters>21997</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25945</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HUGO</cp:lastModifiedBy>
  <cp:revision>2</cp:revision>
  <cp:lastPrinted>2017-07-31T22:50:00Z</cp:lastPrinted>
  <dcterms:created xsi:type="dcterms:W3CDTF">2017-07-31T22:54:00Z</dcterms:created>
  <dcterms:modified xsi:type="dcterms:W3CDTF">2017-07-31T22:54:00Z</dcterms:modified>
</cp:coreProperties>
</file>